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City of Merri-bek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Housing tenure</w:t>
      </w:r>
    </w:p>
    <w:p w:rsidR="001A6775">
      <w:pPr>
        <w:bidi w:val="0"/>
        <w:spacing w:after="280" w:afterAutospacing="1"/>
      </w:pPr>
      <w:r>
        <w:rPr>
          <w:rtl w:val="0"/>
        </w:rPr>
        <w:t>Brunswick East's Housing Tenure data provides insights into its socio-economic status as well as the role it plays in the housing market. For example, a high concentration of private renters may indicate a transient area attractive to young singles and couples, while a concentration of home owners indicates a more settled area with mature families and empty-nesters (</w:t>
      </w:r>
      <w:r>
        <w:rPr>
          <w:rtl w:val="0"/>
        </w:rPr>
        <w:fldChar w:fldCharType="begin"/>
      </w:r>
      <w:r>
        <w:rPr>
          <w:rtl w:val="0"/>
        </w:rPr>
        <w:instrText xml:space="preserve"> HYPERLINK "households?[QS]"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Household Summary</w:t>
      </w:r>
      <w:r>
        <w:rPr>
          <w:rtl w:val="0"/>
        </w:rPr>
        <w:fldChar w:fldCharType="end"/>
      </w:r>
      <w:r>
        <w:rPr>
          <w:rtl w:val="0"/>
        </w:rPr>
        <w:t>). Tenure can also reflect built form (</w:t>
      </w:r>
      <w:r>
        <w:rPr>
          <w:rtl w:val="0"/>
        </w:rPr>
        <w:fldChar w:fldCharType="begin"/>
      </w:r>
      <w:r>
        <w:rPr>
          <w:rtl w:val="0"/>
        </w:rPr>
        <w:instrText xml:space="preserve"> HYPERLINK "dwellings?[QS]"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Dwelling Type</w:t>
      </w:r>
      <w:r>
        <w:rPr>
          <w:rtl w:val="0"/>
        </w:rPr>
        <w:fldChar w:fldCharType="end"/>
      </w:r>
      <w:r>
        <w:rPr>
          <w:rtl w:val="0"/>
        </w:rPr>
        <w:t>), with a significantly higher share of renters in high density housing and a substantially larger proportion of home-owners in separate houses, although this is not always the case.</w:t>
      </w:r>
    </w:p>
    <w:p>
      <w:pPr>
        <w:bidi w:val="0"/>
        <w:spacing w:after="280" w:afterAutospacing="1"/>
      </w:pPr>
      <w:r>
        <w:rPr>
          <w:rtl w:val="0"/>
        </w:rPr>
        <w:t>In conjunction with other socio-economic status indicators in Brunswick East, Tenure data is useful for analysing housing markets, housing affordability and identifying public housing areas.</w:t>
      </w:r>
    </w:p>
    <w:p>
      <w:pPr>
        <w:bidi w:val="0"/>
        <w:spacing w:after="280" w:afterAutospacing="1"/>
      </w:pPr>
      <w:r>
        <w:t xml:space="preserve">Further reading: </w:t>
      </w:r>
      <w:r>
        <w:fldChar w:fldCharType="begin"/>
      </w:r>
      <w:r>
        <w:instrText xml:space="preserve"> HYPERLINK "https://content.id.com.au/ebook-2021-how-councils-can-influence-affordable-housing" \t "blank" </w:instrText>
      </w:r>
      <w:r>
        <w:fldChar w:fldCharType="separate"/>
      </w:r>
      <w:r>
        <w:rPr>
          <w:color w:val="0000FF"/>
          <w:u w:val="single"/>
          <w:rtl w:val="0"/>
        </w:rPr>
        <w:t>How can Councils influence affordable housing.</w:t>
      </w:r>
      <w:r>
        <w:fldChar w:fldCharType="end"/>
      </w: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Housing tenure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Brunswick East - Households (Enumerated)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2021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2016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vAlign w:val="bottom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30"/>
              </w:rPr>
            </w:pPr>
            <w:r>
              <w:rPr>
                <w:b/>
                <w:sz w:val="20"/>
              </w:rPr>
              <w:t>Change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Tenure type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City of Merri-bek 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City of Merri-bek 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2016 to 2021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Fully owned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1,263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1,159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+104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Mortgage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1,785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1,222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+563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Renting - Total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3,554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51.0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2,820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49.4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+733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Renting - Social housing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-2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Renting - Private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3,426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49.2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34.7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2,693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32.6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+732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Renting - Not stated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Other tenure type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+6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Not stated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435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-149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households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6,970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5,714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+1,256</w:t>
            </w:r>
          </w:p>
        </w:tc>
      </w:tr>
    </w:tbl>
    <w:p>
      <w:pPr>
        <w:bidi w:val="0"/>
        <w:spacing w:after="0" w:afterAutospacing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286pt;width:481pt">
            <v:imagedata r:id="rId5" o:title=""/>
          </v:shape>
        </w:pict>
      </w:r>
    </w:p>
    <w:p>
      <w:pPr>
        <w:bidi w:val="0"/>
        <w:spacing w:after="0" w:afterAutospacing="1"/>
        <w:jc w:val="center"/>
      </w:pPr>
      <w:r>
        <w:pict>
          <v:shape id="_x0000_i1026" type="#_x0000_t75" style="height:286pt;width:481pt">
            <v:imagedata r:id="rId6" o:title=""/>
          </v:shape>
        </w:pict>
      </w:r>
    </w:p>
    <w:p>
      <w:pPr>
        <w:bidi w:val="0"/>
        <w:spacing w:after="280" w:afterAutospacing="1"/>
      </w:pPr>
      <w:r>
        <w:rPr>
          <w:rtl w:val="0"/>
        </w:rPr>
        <w:t>Analysis of the housing tenure of households of Brunswick East in 2021 compared to the City of Merri-bek shows that there was a smaller proportion of households who owned their dwelling; a smaller proportion purchasing their dwelling; and a larger proportion who were renters.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Overall, 18.1% of households owned their dwelling; 25.6% were purchasing, and 51.0% were renting, compared with 27.1%, 30.0% and 37.1% respectively for the City of Merri-bek.</w:t>
      </w:r>
    </w:p>
    <w:p>
      <w:pPr>
        <w:bidi w:val="0"/>
        <w:spacing w:after="280" w:afterAutospacing="1"/>
      </w:pPr>
      <w:r>
        <w:rPr>
          <w:rtl w:val="0"/>
        </w:rPr>
        <w:t xml:space="preserve">The largest changes in housing tenure categories for the households in Brunswick East between 2016 and 2021 were: </w:t>
      </w:r>
    </w:p>
    <w:p>
      <w:pPr>
        <w:numPr>
          <w:ilvl w:val="0"/>
          <w:numId w:val="1"/>
        </w:numPr>
        <w:bidi w:val="0"/>
        <w:spacing w:after="0" w:afterAutospacing="0"/>
        <w:rPr>
          <w:rtl w:val="0"/>
        </w:rPr>
      </w:pPr>
      <w:r>
        <w:rPr>
          <w:rtl w:val="0"/>
        </w:rPr>
        <w:t>Renting - Private (+732 households)</w:t>
      </w:r>
    </w:p>
    <w:p>
      <w:pPr>
        <w:numPr>
          <w:ilvl w:val="0"/>
          <w:numId w:val="1"/>
        </w:numPr>
        <w:bidi w:val="0"/>
        <w:spacing w:after="0" w:afterAutospacing="0"/>
        <w:ind w:left="720"/>
        <w:rPr>
          <w:rtl w:val="0"/>
        </w:rPr>
      </w:pPr>
      <w:r>
        <w:rPr>
          <w:rtl w:val="0"/>
        </w:rPr>
        <w:t>Mortgage (+563 households)</w:t>
      </w:r>
    </w:p>
    <w:p>
      <w:pPr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tl w:val="0"/>
        </w:rPr>
        <w:t>Fully owned (+104 households)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The total number of households in Brunswick East increased by 1,256 between 2016 and 2021.</w:t>
      </w:r>
    </w:p>
    <w:p>
      <w:pPr>
        <w:bidi w:val="0"/>
        <w:spacing w:after="280" w:afterAutospacing="1"/>
      </w:pPr>
    </w:p>
    <w:sectPr w:rsidSect="001A6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