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Merri-bek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Education institution attending</w:t>
      </w:r>
    </w:p>
    <w:p w:rsidR="001A6775">
      <w:pPr>
        <w:bidi w:val="0"/>
        <w:spacing w:after="280" w:afterAutospacing="1"/>
      </w:pPr>
      <w:r>
        <w:rPr>
          <w:rtl w:val="0"/>
        </w:rPr>
        <w:t>The share of Coburg North's population attending educational institutions reflects the age structure of the population, as it is influenced by the number of children attending school; proximity to tertiary education, which can mean young adults leaving home to be nearer to educational facilities and; the degree to which people are seeking out educational opportunities in adulthood, especially in their late teens and early twenties.</w:t>
      </w:r>
    </w:p>
    <w:p>
      <w:pPr>
        <w:bidi w:val="0"/>
        <w:spacing w:after="280" w:afterAutospacing="1"/>
      </w:pPr>
      <w:r>
        <w:rPr>
          <w:rtl w:val="0"/>
        </w:rPr>
        <w:t xml:space="preserve">This data is often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"service-age-groups?[QS]"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 to identify areas with significant university student populations.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Education institution attending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Coburg North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Type of institution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City of Merri-bek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Pre-school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+167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Government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Catholic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Primary - Independent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Government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Catholic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Secondary - Independent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TAFE/Vocational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University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attending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5,793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5,254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+539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8,340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7,547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+793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share of the population attending educational institutions in Coburg North in 2021 compared to the City of Merri-bek shows that there was a higher proportion attending primary school, a higher proportion attending secondary school, and a lower proportion engaged in tertiary level education.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7.5% of the population were attending primary school, 5.4% of the population were attending secondary institutions, and 8.7% were learning at a tertiary level, compared with 6.6%, 4.8% and 10.3% respectively for the City of Merri-bek.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share of the population attending learning institutions in Coburg North and the City of Merri-bek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attending University (5.9% compared to 7.5%)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not attending (69.5% compared to 70.7%)</w:t>
      </w:r>
    </w:p>
    <w:p w:rsidR="001A6775">
      <w:pPr>
        <w:bidi w:val="0"/>
        <w:spacing w:after="280" w:afterAutospacing="1"/>
      </w:pPr>
      <w:r>
        <w:rPr>
          <w:rtl w:val="0"/>
        </w:rPr>
        <w:t>From 2016 to 2021, Coburg North's population increased by 799 people (+10.6%). This represents an average annual change of 2.03% per year over the period.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largest changes in the number of persons attending education institutions in Coburg North, between 2016 and 2021 were in those who nominated: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Primary school (+167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Primary - Government (+107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Secondary - Government (+102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Secondary school (+97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