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Maroondah</w:t>
      </w:r>
    </w:p>
    <w:p w:rsidR="001A6775">
      <w:pPr>
        <w:pStyle w:val="Heading4"/>
        <w:bidi w:val="0"/>
        <w:spacing w:after="280" w:afterAutospacing="1"/>
      </w:pPr>
      <w:r>
        <w:rPr>
          <w:rtl w:val="0"/>
        </w:rPr>
        <w:t>Residents place of work</w:t>
      </w:r>
    </w:p>
    <w:p w:rsidR="001A6775">
      <w:pPr>
        <w:bidi w:val="0"/>
        <w:spacing w:after="280" w:afterAutospacing="1"/>
      </w:pPr>
      <w:r>
        <w:rPr>
          <w:rtl w:val="0"/>
        </w:rPr>
        <w:t>Where do the City of Maroondah's residents go to work? Journey to Work data shows how many residents work locally, and how many commute out of the area and where they commute to. Some areas consist mainly of dormitory' suburbs and the majority of the residents commute out to work.  Other areas have large employment centres which attract a local workforce. Understanding where the City of Maroondah's residents go to work assists in planning and advocacy for roads and public transport provision.  It also helps to clarify the economic and employment drivers across areas and assists in understanding the degree of employment self-containment within the City of Maroondah.</w:t>
      </w:r>
    </w:p>
    <w:p w:rsidR="001A6775">
      <w:pPr>
        <w:bidi w:val="0"/>
        <w:spacing w:after="280" w:afterAutospacing="1"/>
      </w:pPr>
      <w:r>
        <w:rPr>
          <w:b/>
          <w:bCs/>
          <w:rtl w:val="0"/>
        </w:rPr>
        <w:t>Please note:</w:t>
      </w:r>
      <w:r>
        <w:rPr>
          <w:rtl w:val="0"/>
        </w:rPr>
        <w:t xml:space="preserve"> Although this page references the Developing East Arnhem area, the data given is based on the East Arnhem LGA.</w: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Employment location of resident workers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Maroondah</w:t>
            </w:r>
          </w:p>
        </w:tc>
        <w:tc>
          <w:tcPr>
            <w:hMerge w:val="restart"/>
          </w:tcPr>
          <w:p w:rsidR="001A6775">
            <w:pPr>
              <w:bidi w:val="0"/>
              <w:spacing w:after="0" w:afterAutospacing="1"/>
              <w:jc w:val="center"/>
              <w:rPr>
                <w:b/>
                <w:sz w:val="20"/>
              </w:rPr>
            </w:pPr>
            <w:r>
              <w:rPr>
                <w:b/>
                <w:sz w:val="30"/>
              </w:rPr>
              <w:t>2016</w:t>
            </w: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Location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and work in the area</w:t>
            </w:r>
          </w:p>
        </w:tc>
        <w:tc>
          <w:tcPr>
            <w:vAlign w:val="center"/>
          </w:tcPr>
          <w:p w:rsidR="001A6775">
            <w:pPr>
              <w:bidi w:val="0"/>
              <w:spacing w:after="0" w:afterAutospacing="1"/>
              <w:jc w:val="right"/>
              <w:rPr>
                <w:b w:val="0"/>
                <w:sz w:val="20"/>
              </w:rPr>
            </w:pPr>
            <w:r>
              <w:rPr>
                <w:b w:val="0"/>
                <w:sz w:val="20"/>
              </w:rPr>
              <w:t>15,590</w:t>
            </w:r>
          </w:p>
        </w:tc>
        <w:tc>
          <w:tcPr>
            <w:vAlign w:val="center"/>
          </w:tcPr>
          <w:p w:rsidR="001A6775">
            <w:pPr>
              <w:bidi w:val="0"/>
              <w:spacing w:after="0" w:afterAutospacing="1"/>
              <w:jc w:val="right"/>
              <w:rPr>
                <w:b w:val="0"/>
                <w:sz w:val="20"/>
              </w:rPr>
            </w:pPr>
            <w:r>
              <w:rPr>
                <w:b w:val="0"/>
                <w:sz w:val="20"/>
              </w:rPr>
              <w:t>26.5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in the area, but work outside</w:t>
            </w:r>
          </w:p>
        </w:tc>
        <w:tc>
          <w:tcPr>
            <w:vAlign w:val="center"/>
          </w:tcPr>
          <w:p w:rsidR="001A6775">
            <w:pPr>
              <w:bidi w:val="0"/>
              <w:spacing w:after="0" w:afterAutospacing="1"/>
              <w:jc w:val="right"/>
              <w:rPr>
                <w:b w:val="0"/>
                <w:sz w:val="20"/>
              </w:rPr>
            </w:pPr>
            <w:r>
              <w:rPr>
                <w:b w:val="0"/>
                <w:sz w:val="20"/>
              </w:rPr>
              <w:t>40,329</w:t>
            </w:r>
          </w:p>
        </w:tc>
        <w:tc>
          <w:tcPr>
            <w:vAlign w:val="center"/>
          </w:tcPr>
          <w:p w:rsidR="001A6775">
            <w:pPr>
              <w:bidi w:val="0"/>
              <w:spacing w:after="0" w:afterAutospacing="1"/>
              <w:jc w:val="right"/>
              <w:rPr>
                <w:b w:val="0"/>
                <w:sz w:val="20"/>
              </w:rPr>
            </w:pPr>
            <w:r>
              <w:rPr>
                <w:b w:val="0"/>
                <w:sz w:val="20"/>
              </w:rPr>
              <w:t>68.5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fixed place of work</w:t>
            </w:r>
          </w:p>
        </w:tc>
        <w:tc>
          <w:tcPr>
            <w:vAlign w:val="center"/>
          </w:tcPr>
          <w:p w:rsidR="001A6775">
            <w:pPr>
              <w:bidi w:val="0"/>
              <w:spacing w:after="0" w:afterAutospacing="1"/>
              <w:jc w:val="right"/>
              <w:rPr>
                <w:b w:val="0"/>
                <w:sz w:val="20"/>
              </w:rPr>
            </w:pPr>
            <w:r>
              <w:rPr>
                <w:b w:val="0"/>
                <w:sz w:val="20"/>
              </w:rPr>
              <w:t>2,990</w:t>
            </w:r>
          </w:p>
        </w:tc>
        <w:tc>
          <w:tcPr>
            <w:vAlign w:val="center"/>
          </w:tcPr>
          <w:p w:rsidR="001A6775">
            <w:pPr>
              <w:bidi w:val="0"/>
              <w:spacing w:after="0" w:afterAutospacing="1"/>
              <w:jc w:val="right"/>
              <w:rPr>
                <w:b w:val="0"/>
                <w:sz w:val="20"/>
              </w:rPr>
            </w:pPr>
            <w:r>
              <w:rPr>
                <w:b w:val="0"/>
                <w:sz w:val="2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w:t>
            </w:r>
          </w:p>
        </w:tc>
        <w:tc>
          <w:tcPr>
            <w:vAlign w:val="center"/>
          </w:tcPr>
          <w:p w:rsidR="001A6775">
            <w:pPr>
              <w:bidi w:val="0"/>
              <w:spacing w:after="0" w:afterAutospacing="1"/>
              <w:jc w:val="right"/>
              <w:rPr>
                <w:b/>
                <w:sz w:val="20"/>
              </w:rPr>
            </w:pPr>
            <w:r>
              <w:rPr>
                <w:b/>
                <w:sz w:val="20"/>
              </w:rPr>
              <w:t>58,909</w:t>
            </w:r>
          </w:p>
        </w:tc>
        <w:tc>
          <w:tcPr>
            <w:vAlign w:val="center"/>
          </w:tcPr>
          <w:p w:rsidR="001A6775">
            <w:pPr>
              <w:bidi w:val="0"/>
              <w:spacing w:after="0" w:afterAutospacing="1"/>
              <w:jc w:val="right"/>
              <w:rPr>
                <w:b/>
                <w:sz w:val="20"/>
              </w:rPr>
            </w:pPr>
            <w:r>
              <w:rPr>
                <w:b/>
                <w:sz w:val="20"/>
              </w:rPr>
              <w:t>100.0</w:t>
            </w:r>
          </w:p>
        </w:tc>
      </w:tr>
    </w:tbl>
    <w:p>
      <w:pPr>
        <w:bidi w:val="0"/>
        <w:spacing w:after="0" w:afterAutospacing="1"/>
        <w:jc w:val="center"/>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95pt;width:260pt">
            <v:imagedata r:id="rId5" o:title=""/>
          </v:shape>
        </w:pic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tl w:val="0"/>
              </w:rPr>
            </w:pPr>
            <w:r>
              <w:rPr>
                <w:b/>
                <w:sz w:val="30"/>
                <w:rtl w:val="0"/>
              </w:rPr>
              <w:t>Employment location of resident workers by LGA</w:t>
            </w:r>
          </w:p>
        </w:tc>
        <w:tc>
          <w:tcPr>
            <w:hMerge/>
          </w:tcPr>
          <w:p>
            <w:pPr>
              <w:bidi w:val="0"/>
              <w:spacing w:after="0" w:afterAutospacing="1"/>
              <w:jc w:val="left"/>
              <w:rPr>
                <w:b/>
                <w:sz w:val="30"/>
                <w:rtl w:val="0"/>
              </w:rPr>
            </w:pPr>
          </w:p>
        </w:tc>
        <w:tc>
          <w:tcPr>
            <w:hMerge/>
          </w:tcPr>
          <w:p>
            <w:pPr>
              <w:bidi w:val="0"/>
              <w:spacing w:after="0" w:afterAutospacing="1"/>
              <w:jc w:val="left"/>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pPr>
              <w:bidi w:val="0"/>
              <w:spacing w:after="0" w:afterAutospacing="1"/>
              <w:jc w:val="left"/>
              <w:rPr>
                <w:b/>
                <w:sz w:val="30"/>
                <w:rtl w:val="0"/>
              </w:rPr>
            </w:pPr>
            <w:r>
              <w:rPr>
                <w:b/>
                <w:sz w:val="20"/>
                <w:rtl w:val="0"/>
              </w:rPr>
              <w:t>City of Maroondah</w:t>
            </w:r>
          </w:p>
        </w:tc>
        <w:tc>
          <w:tcPr>
            <w:hMerge w:val="restart"/>
          </w:tcPr>
          <w:p>
            <w:pPr>
              <w:bidi w:val="0"/>
              <w:spacing w:after="0" w:afterAutospacing="1"/>
              <w:jc w:val="center"/>
              <w:rPr>
                <w:b/>
                <w:sz w:val="20"/>
                <w:rtl w:val="0"/>
              </w:rPr>
            </w:pPr>
            <w:r>
              <w:rPr>
                <w:b/>
                <w:sz w:val="30"/>
                <w:rtl w:val="0"/>
              </w:rPr>
              <w:t>2021</w:t>
            </w:r>
          </w:p>
        </w:tc>
        <w:tc>
          <w:tcPr>
            <w:hMerge/>
          </w:tcPr>
          <w:p>
            <w:pPr>
              <w:bidi w:val="0"/>
              <w:spacing w:after="0" w:afterAutospacing="1"/>
              <w:jc w:val="center"/>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tl w:val="0"/>
              </w:rPr>
            </w:pPr>
            <w:r>
              <w:rPr>
                <w:b/>
                <w:sz w:val="20"/>
                <w:rtl w:val="0"/>
              </w:rPr>
              <w:t>LGA</w:t>
            </w:r>
          </w:p>
        </w:tc>
        <w:tc>
          <w:tcPr>
            <w:vAlign w:val="center"/>
          </w:tcPr>
          <w:p>
            <w:pPr>
              <w:bidi w:val="0"/>
              <w:spacing w:after="0" w:afterAutospacing="1"/>
              <w:jc w:val="right"/>
              <w:rPr>
                <w:b/>
                <w:sz w:val="20"/>
                <w:rtl w:val="0"/>
              </w:rPr>
            </w:pPr>
            <w:r>
              <w:rPr>
                <w:b/>
                <w:sz w:val="20"/>
                <w:rtl w:val="0"/>
              </w:rPr>
              <w:t>Number</w:t>
            </w:r>
          </w:p>
        </w:tc>
        <w:tc>
          <w:tcPr>
            <w:vAlign w:val="center"/>
          </w:tcPr>
          <w:p>
            <w:pPr>
              <w:bidi w:val="0"/>
              <w:spacing w:after="0" w:afterAutospacing="1"/>
              <w:jc w:val="right"/>
              <w:rPr>
                <w:b/>
                <w:sz w:val="20"/>
                <w:rtl w:val="0"/>
              </w:rPr>
            </w:pPr>
            <w:r>
              <w:rPr>
                <w:b/>
                <w:sz w:val="20"/>
                <w:rtl w:val="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Maroondah</w:t>
            </w:r>
          </w:p>
        </w:tc>
        <w:tc>
          <w:tcPr>
            <w:vAlign w:val="center"/>
          </w:tcPr>
          <w:p>
            <w:pPr>
              <w:bidi w:val="0"/>
              <w:spacing w:after="0" w:afterAutospacing="1"/>
              <w:jc w:val="right"/>
              <w:rPr>
                <w:b w:val="0"/>
                <w:sz w:val="20"/>
                <w:rtl w:val="0"/>
              </w:rPr>
            </w:pPr>
            <w:r>
              <w:rPr>
                <w:b w:val="0"/>
                <w:sz w:val="20"/>
                <w:rtl w:val="0"/>
              </w:rPr>
              <w:t>15,590</w:t>
            </w:r>
          </w:p>
        </w:tc>
        <w:tc>
          <w:tcPr>
            <w:vAlign w:val="center"/>
          </w:tcPr>
          <w:p>
            <w:pPr>
              <w:bidi w:val="0"/>
              <w:spacing w:after="0" w:afterAutospacing="1"/>
              <w:jc w:val="right"/>
              <w:rPr>
                <w:b w:val="0"/>
                <w:sz w:val="20"/>
                <w:rtl w:val="0"/>
              </w:rPr>
            </w:pPr>
            <w:r>
              <w:rPr>
                <w:b w:val="0"/>
                <w:sz w:val="20"/>
                <w:rtl w:val="0"/>
              </w:rPr>
              <w:t>26.5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Melbourne</w:t>
            </w:r>
          </w:p>
        </w:tc>
        <w:tc>
          <w:tcPr>
            <w:vAlign w:val="center"/>
          </w:tcPr>
          <w:p>
            <w:pPr>
              <w:bidi w:val="0"/>
              <w:spacing w:after="0" w:afterAutospacing="1"/>
              <w:jc w:val="right"/>
              <w:rPr>
                <w:b w:val="0"/>
                <w:sz w:val="20"/>
                <w:rtl w:val="0"/>
              </w:rPr>
            </w:pPr>
            <w:r>
              <w:rPr>
                <w:b w:val="0"/>
                <w:sz w:val="20"/>
                <w:rtl w:val="0"/>
              </w:rPr>
              <w:t>7,709</w:t>
            </w:r>
          </w:p>
        </w:tc>
        <w:tc>
          <w:tcPr>
            <w:vAlign w:val="center"/>
          </w:tcPr>
          <w:p>
            <w:pPr>
              <w:bidi w:val="0"/>
              <w:spacing w:after="0" w:afterAutospacing="1"/>
              <w:jc w:val="right"/>
              <w:rPr>
                <w:b w:val="0"/>
                <w:sz w:val="20"/>
                <w:rtl w:val="0"/>
              </w:rPr>
            </w:pPr>
            <w:r>
              <w:rPr>
                <w:b w:val="0"/>
                <w:sz w:val="20"/>
                <w:rtl w:val="0"/>
              </w:rPr>
              <w:t>13.1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Knox</w:t>
            </w:r>
          </w:p>
        </w:tc>
        <w:tc>
          <w:tcPr>
            <w:vAlign w:val="center"/>
          </w:tcPr>
          <w:p>
            <w:pPr>
              <w:bidi w:val="0"/>
              <w:spacing w:after="0" w:afterAutospacing="1"/>
              <w:jc w:val="right"/>
              <w:rPr>
                <w:b w:val="0"/>
                <w:sz w:val="20"/>
                <w:rtl w:val="0"/>
              </w:rPr>
            </w:pPr>
            <w:r>
              <w:rPr>
                <w:b w:val="0"/>
                <w:sz w:val="20"/>
                <w:rtl w:val="0"/>
              </w:rPr>
              <w:t>5,638</w:t>
            </w:r>
          </w:p>
        </w:tc>
        <w:tc>
          <w:tcPr>
            <w:vAlign w:val="center"/>
          </w:tcPr>
          <w:p>
            <w:pPr>
              <w:bidi w:val="0"/>
              <w:spacing w:after="0" w:afterAutospacing="1"/>
              <w:jc w:val="right"/>
              <w:rPr>
                <w:b w:val="0"/>
                <w:sz w:val="20"/>
                <w:rtl w:val="0"/>
              </w:rPr>
            </w:pPr>
            <w:r>
              <w:rPr>
                <w:b w:val="0"/>
                <w:sz w:val="20"/>
                <w:rtl w:val="0"/>
              </w:rPr>
              <w:t>9.6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Whitehorse</w:t>
            </w:r>
          </w:p>
        </w:tc>
        <w:tc>
          <w:tcPr>
            <w:vAlign w:val="center"/>
          </w:tcPr>
          <w:p>
            <w:pPr>
              <w:bidi w:val="0"/>
              <w:spacing w:after="0" w:afterAutospacing="1"/>
              <w:jc w:val="right"/>
              <w:rPr>
                <w:b w:val="0"/>
                <w:sz w:val="20"/>
                <w:rtl w:val="0"/>
              </w:rPr>
            </w:pPr>
            <w:r>
              <w:rPr>
                <w:b w:val="0"/>
                <w:sz w:val="20"/>
                <w:rtl w:val="0"/>
              </w:rPr>
              <w:t>5,610</w:t>
            </w:r>
          </w:p>
        </w:tc>
        <w:tc>
          <w:tcPr>
            <w:vAlign w:val="center"/>
          </w:tcPr>
          <w:p>
            <w:pPr>
              <w:bidi w:val="0"/>
              <w:spacing w:after="0" w:afterAutospacing="1"/>
              <w:jc w:val="right"/>
              <w:rPr>
                <w:b w:val="0"/>
                <w:sz w:val="20"/>
                <w:rtl w:val="0"/>
              </w:rPr>
            </w:pPr>
            <w:r>
              <w:rPr>
                <w:b w:val="0"/>
                <w:sz w:val="20"/>
                <w:rtl w:val="0"/>
              </w:rPr>
              <w:t>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Yarra Ranges</w:t>
            </w:r>
          </w:p>
        </w:tc>
        <w:tc>
          <w:tcPr>
            <w:vAlign w:val="center"/>
          </w:tcPr>
          <w:p>
            <w:pPr>
              <w:bidi w:val="0"/>
              <w:spacing w:after="0" w:afterAutospacing="1"/>
              <w:jc w:val="right"/>
              <w:rPr>
                <w:b w:val="0"/>
                <w:sz w:val="20"/>
                <w:rtl w:val="0"/>
              </w:rPr>
            </w:pPr>
            <w:r>
              <w:rPr>
                <w:b w:val="0"/>
                <w:sz w:val="20"/>
                <w:rtl w:val="0"/>
              </w:rPr>
              <w:t>4,256</w:t>
            </w:r>
          </w:p>
        </w:tc>
        <w:tc>
          <w:tcPr>
            <w:vAlign w:val="center"/>
          </w:tcPr>
          <w:p>
            <w:pPr>
              <w:bidi w:val="0"/>
              <w:spacing w:after="0" w:afterAutospacing="1"/>
              <w:jc w:val="right"/>
              <w:rPr>
                <w:b w:val="0"/>
                <w:sz w:val="20"/>
                <w:rtl w:val="0"/>
              </w:rPr>
            </w:pPr>
            <w:r>
              <w:rPr>
                <w:b w:val="0"/>
                <w:sz w:val="20"/>
                <w:rtl w:val="0"/>
              </w:rPr>
              <w:t>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 usual address (Vic.)</w:t>
            </w:r>
          </w:p>
        </w:tc>
        <w:tc>
          <w:tcPr>
            <w:vAlign w:val="center"/>
          </w:tcPr>
          <w:p>
            <w:pPr>
              <w:bidi w:val="0"/>
              <w:spacing w:after="0" w:afterAutospacing="1"/>
              <w:jc w:val="right"/>
              <w:rPr>
                <w:b w:val="0"/>
                <w:sz w:val="20"/>
                <w:rtl w:val="0"/>
              </w:rPr>
            </w:pPr>
            <w:r>
              <w:rPr>
                <w:b w:val="0"/>
                <w:sz w:val="20"/>
                <w:rtl w:val="0"/>
              </w:rPr>
              <w:t>2,974</w:t>
            </w:r>
          </w:p>
        </w:tc>
        <w:tc>
          <w:tcPr>
            <w:vAlign w:val="center"/>
          </w:tcPr>
          <w:p>
            <w:pPr>
              <w:bidi w:val="0"/>
              <w:spacing w:after="0" w:afterAutospacing="1"/>
              <w:jc w:val="right"/>
              <w:rPr>
                <w:b w:val="0"/>
                <w:sz w:val="20"/>
                <w:rtl w:val="0"/>
              </w:rPr>
            </w:pPr>
            <w:r>
              <w:rPr>
                <w:b w:val="0"/>
                <w:sz w:val="20"/>
                <w:rtl w:val="0"/>
              </w:rPr>
              <w:t>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Monash</w:t>
            </w:r>
          </w:p>
        </w:tc>
        <w:tc>
          <w:tcPr>
            <w:vAlign w:val="center"/>
          </w:tcPr>
          <w:p>
            <w:pPr>
              <w:bidi w:val="0"/>
              <w:spacing w:after="0" w:afterAutospacing="1"/>
              <w:jc w:val="right"/>
              <w:rPr>
                <w:b w:val="0"/>
                <w:sz w:val="20"/>
                <w:rtl w:val="0"/>
              </w:rPr>
            </w:pPr>
            <w:r>
              <w:rPr>
                <w:b w:val="0"/>
                <w:sz w:val="20"/>
                <w:rtl w:val="0"/>
              </w:rPr>
              <w:t>2,889</w:t>
            </w:r>
          </w:p>
        </w:tc>
        <w:tc>
          <w:tcPr>
            <w:vAlign w:val="center"/>
          </w:tcPr>
          <w:p>
            <w:pPr>
              <w:bidi w:val="0"/>
              <w:spacing w:after="0" w:afterAutospacing="1"/>
              <w:jc w:val="right"/>
              <w:rPr>
                <w:b w:val="0"/>
                <w:sz w:val="20"/>
                <w:rtl w:val="0"/>
              </w:rPr>
            </w:pPr>
            <w:r>
              <w:rPr>
                <w:b w:val="0"/>
                <w:sz w:val="20"/>
                <w:rtl w:val="0"/>
              </w:rPr>
              <w:t>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Boroondara</w:t>
            </w:r>
          </w:p>
        </w:tc>
        <w:tc>
          <w:tcPr>
            <w:vAlign w:val="center"/>
          </w:tcPr>
          <w:p>
            <w:pPr>
              <w:bidi w:val="0"/>
              <w:spacing w:after="0" w:afterAutospacing="1"/>
              <w:jc w:val="right"/>
              <w:rPr>
                <w:b w:val="0"/>
                <w:sz w:val="20"/>
                <w:rtl w:val="0"/>
              </w:rPr>
            </w:pPr>
            <w:r>
              <w:rPr>
                <w:b w:val="0"/>
                <w:sz w:val="20"/>
                <w:rtl w:val="0"/>
              </w:rPr>
              <w:t>2,253</w:t>
            </w:r>
          </w:p>
        </w:tc>
        <w:tc>
          <w:tcPr>
            <w:vAlign w:val="center"/>
          </w:tcPr>
          <w:p>
            <w:pPr>
              <w:bidi w:val="0"/>
              <w:spacing w:after="0" w:afterAutospacing="1"/>
              <w:jc w:val="right"/>
              <w:rPr>
                <w:b w:val="0"/>
                <w:sz w:val="20"/>
                <w:rtl w:val="0"/>
              </w:rPr>
            </w:pPr>
            <w:r>
              <w:rPr>
                <w:b w:val="0"/>
                <w:sz w:val="20"/>
                <w:rtl w:val="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Manningham</w:t>
            </w:r>
          </w:p>
        </w:tc>
        <w:tc>
          <w:tcPr>
            <w:vAlign w:val="center"/>
          </w:tcPr>
          <w:p>
            <w:pPr>
              <w:bidi w:val="0"/>
              <w:spacing w:after="0" w:afterAutospacing="1"/>
              <w:jc w:val="right"/>
              <w:rPr>
                <w:b w:val="0"/>
                <w:sz w:val="20"/>
                <w:rtl w:val="0"/>
              </w:rPr>
            </w:pPr>
            <w:r>
              <w:rPr>
                <w:b w:val="0"/>
                <w:sz w:val="20"/>
                <w:rtl w:val="0"/>
              </w:rPr>
              <w:t>1,797</w:t>
            </w:r>
          </w:p>
        </w:tc>
        <w:tc>
          <w:tcPr>
            <w:vAlign w:val="center"/>
          </w:tcPr>
          <w:p>
            <w:pPr>
              <w:bidi w:val="0"/>
              <w:spacing w:after="0" w:afterAutospacing="1"/>
              <w:jc w:val="right"/>
              <w:rPr>
                <w:b w:val="0"/>
                <w:sz w:val="20"/>
                <w:rtl w:val="0"/>
              </w:rPr>
            </w:pPr>
            <w:r>
              <w:rPr>
                <w:b w:val="0"/>
                <w:sz w:val="20"/>
                <w:rtl w:val="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Dandenong</w:t>
            </w:r>
          </w:p>
        </w:tc>
        <w:tc>
          <w:tcPr>
            <w:vAlign w:val="center"/>
          </w:tcPr>
          <w:p>
            <w:pPr>
              <w:bidi w:val="0"/>
              <w:spacing w:after="0" w:afterAutospacing="1"/>
              <w:jc w:val="right"/>
              <w:rPr>
                <w:b w:val="0"/>
                <w:sz w:val="20"/>
                <w:rtl w:val="0"/>
              </w:rPr>
            </w:pPr>
            <w:r>
              <w:rPr>
                <w:b w:val="0"/>
                <w:sz w:val="20"/>
                <w:rtl w:val="0"/>
              </w:rPr>
              <w:t>1,703</w:t>
            </w:r>
          </w:p>
        </w:tc>
        <w:tc>
          <w:tcPr>
            <w:vAlign w:val="center"/>
          </w:tcPr>
          <w:p>
            <w:pPr>
              <w:bidi w:val="0"/>
              <w:spacing w:after="0" w:afterAutospacing="1"/>
              <w:jc w:val="right"/>
              <w:rPr>
                <w:b w:val="0"/>
                <w:sz w:val="20"/>
                <w:rtl w:val="0"/>
              </w:rPr>
            </w:pPr>
            <w:r>
              <w:rPr>
                <w:b w:val="0"/>
                <w:sz w:val="20"/>
                <w:rtl w:val="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Yarra</w:t>
            </w:r>
          </w:p>
        </w:tc>
        <w:tc>
          <w:tcPr>
            <w:vAlign w:val="center"/>
          </w:tcPr>
          <w:p>
            <w:pPr>
              <w:bidi w:val="0"/>
              <w:spacing w:after="0" w:afterAutospacing="1"/>
              <w:jc w:val="right"/>
              <w:rPr>
                <w:b w:val="0"/>
                <w:sz w:val="20"/>
                <w:rtl w:val="0"/>
              </w:rPr>
            </w:pPr>
            <w:r>
              <w:rPr>
                <w:b w:val="0"/>
                <w:sz w:val="20"/>
                <w:rtl w:val="0"/>
              </w:rPr>
              <w:t>1,398</w:t>
            </w:r>
          </w:p>
        </w:tc>
        <w:tc>
          <w:tcPr>
            <w:vAlign w:val="center"/>
          </w:tcPr>
          <w:p>
            <w:pPr>
              <w:bidi w:val="0"/>
              <w:spacing w:after="0" w:afterAutospacing="1"/>
              <w:jc w:val="right"/>
              <w:rPr>
                <w:b w:val="0"/>
                <w:sz w:val="20"/>
                <w:rtl w:val="0"/>
              </w:rPr>
            </w:pPr>
            <w:r>
              <w:rPr>
                <w:b w:val="0"/>
                <w:sz w:val="20"/>
                <w:rtl w:val="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Port Phillip</w:t>
            </w:r>
          </w:p>
        </w:tc>
        <w:tc>
          <w:tcPr>
            <w:vAlign w:val="center"/>
          </w:tcPr>
          <w:p>
            <w:pPr>
              <w:bidi w:val="0"/>
              <w:spacing w:after="0" w:afterAutospacing="1"/>
              <w:jc w:val="right"/>
              <w:rPr>
                <w:b w:val="0"/>
                <w:sz w:val="20"/>
                <w:rtl w:val="0"/>
              </w:rPr>
            </w:pPr>
            <w:r>
              <w:rPr>
                <w:b w:val="0"/>
                <w:sz w:val="20"/>
                <w:rtl w:val="0"/>
              </w:rPr>
              <w:t>795</w:t>
            </w:r>
          </w:p>
        </w:tc>
        <w:tc>
          <w:tcPr>
            <w:vAlign w:val="center"/>
          </w:tcPr>
          <w:p>
            <w:pPr>
              <w:bidi w:val="0"/>
              <w:spacing w:after="0" w:afterAutospacing="1"/>
              <w:jc w:val="right"/>
              <w:rPr>
                <w:b w:val="0"/>
                <w:sz w:val="20"/>
                <w:rtl w:val="0"/>
              </w:rPr>
            </w:pPr>
            <w:r>
              <w:rPr>
                <w:b w:val="0"/>
                <w:sz w:val="20"/>
                <w:rtl w:val="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Kingston (Vic.)</w:t>
            </w:r>
          </w:p>
        </w:tc>
        <w:tc>
          <w:tcPr>
            <w:vAlign w:val="center"/>
          </w:tcPr>
          <w:p>
            <w:pPr>
              <w:bidi w:val="0"/>
              <w:spacing w:after="0" w:afterAutospacing="1"/>
              <w:jc w:val="right"/>
              <w:rPr>
                <w:b w:val="0"/>
                <w:sz w:val="20"/>
                <w:rtl w:val="0"/>
              </w:rPr>
            </w:pPr>
            <w:r>
              <w:rPr>
                <w:b w:val="0"/>
                <w:sz w:val="20"/>
                <w:rtl w:val="0"/>
              </w:rPr>
              <w:t>722</w:t>
            </w:r>
          </w:p>
        </w:tc>
        <w:tc>
          <w:tcPr>
            <w:vAlign w:val="center"/>
          </w:tcPr>
          <w:p>
            <w:pPr>
              <w:bidi w:val="0"/>
              <w:spacing w:after="0" w:afterAutospacing="1"/>
              <w:jc w:val="right"/>
              <w:rPr>
                <w:b w:val="0"/>
                <w:sz w:val="20"/>
                <w:rtl w:val="0"/>
              </w:rPr>
            </w:pPr>
            <w:r>
              <w:rPr>
                <w:b w:val="0"/>
                <w:sz w:val="20"/>
                <w:rtl w:val="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Stonnington</w:t>
            </w:r>
          </w:p>
        </w:tc>
        <w:tc>
          <w:tcPr>
            <w:vAlign w:val="center"/>
          </w:tcPr>
          <w:p>
            <w:pPr>
              <w:bidi w:val="0"/>
              <w:spacing w:after="0" w:afterAutospacing="1"/>
              <w:jc w:val="right"/>
              <w:rPr>
                <w:b w:val="0"/>
                <w:sz w:val="20"/>
                <w:rtl w:val="0"/>
              </w:rPr>
            </w:pPr>
            <w:r>
              <w:rPr>
                <w:b w:val="0"/>
                <w:sz w:val="20"/>
                <w:rtl w:val="0"/>
              </w:rPr>
              <w:t>687</w:t>
            </w:r>
          </w:p>
        </w:tc>
        <w:tc>
          <w:tcPr>
            <w:vAlign w:val="center"/>
          </w:tcPr>
          <w:p>
            <w:pPr>
              <w:bidi w:val="0"/>
              <w:spacing w:after="0" w:afterAutospacing="1"/>
              <w:jc w:val="right"/>
              <w:rPr>
                <w:b w:val="0"/>
                <w:sz w:val="20"/>
                <w:rtl w:val="0"/>
              </w:rPr>
            </w:pPr>
            <w:r>
              <w:rPr>
                <w:b w:val="0"/>
                <w:sz w:val="20"/>
                <w:rtl w:val="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Casey</w:t>
            </w:r>
          </w:p>
        </w:tc>
        <w:tc>
          <w:tcPr>
            <w:vAlign w:val="center"/>
          </w:tcPr>
          <w:p>
            <w:pPr>
              <w:bidi w:val="0"/>
              <w:spacing w:after="0" w:afterAutospacing="1"/>
              <w:jc w:val="right"/>
              <w:rPr>
                <w:b w:val="0"/>
                <w:sz w:val="20"/>
                <w:rtl w:val="0"/>
              </w:rPr>
            </w:pPr>
            <w:r>
              <w:rPr>
                <w:b w:val="0"/>
                <w:sz w:val="20"/>
                <w:rtl w:val="0"/>
              </w:rPr>
              <w:t>604</w:t>
            </w:r>
          </w:p>
        </w:tc>
        <w:tc>
          <w:tcPr>
            <w:vAlign w:val="center"/>
          </w:tcPr>
          <w:p>
            <w:pPr>
              <w:bidi w:val="0"/>
              <w:spacing w:after="0" w:afterAutospacing="1"/>
              <w:jc w:val="right"/>
              <w:rPr>
                <w:b w:val="0"/>
                <w:sz w:val="20"/>
                <w:rtl w:val="0"/>
              </w:rPr>
            </w:pPr>
            <w:r>
              <w:rPr>
                <w:b w:val="0"/>
                <w:sz w:val="20"/>
                <w:rtl w:val="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Banyule</w:t>
            </w:r>
          </w:p>
        </w:tc>
        <w:tc>
          <w:tcPr>
            <w:vAlign w:val="center"/>
          </w:tcPr>
          <w:p>
            <w:pPr>
              <w:bidi w:val="0"/>
              <w:spacing w:after="0" w:afterAutospacing="1"/>
              <w:jc w:val="right"/>
              <w:rPr>
                <w:b w:val="0"/>
                <w:sz w:val="20"/>
                <w:rtl w:val="0"/>
              </w:rPr>
            </w:pPr>
            <w:r>
              <w:rPr>
                <w:b w:val="0"/>
                <w:sz w:val="20"/>
                <w:rtl w:val="0"/>
              </w:rPr>
              <w:t>601</w:t>
            </w:r>
          </w:p>
        </w:tc>
        <w:tc>
          <w:tcPr>
            <w:vAlign w:val="center"/>
          </w:tcPr>
          <w:p>
            <w:pPr>
              <w:bidi w:val="0"/>
              <w:spacing w:after="0" w:afterAutospacing="1"/>
              <w:jc w:val="right"/>
              <w:rPr>
                <w:b w:val="0"/>
                <w:sz w:val="20"/>
                <w:rtl w:val="0"/>
              </w:rPr>
            </w:pPr>
            <w:r>
              <w:rPr>
                <w:b w:val="0"/>
                <w:sz w:val="20"/>
                <w:rtl w:val="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Darebin</w:t>
            </w:r>
          </w:p>
        </w:tc>
        <w:tc>
          <w:tcPr>
            <w:vAlign w:val="center"/>
          </w:tcPr>
          <w:p>
            <w:pPr>
              <w:bidi w:val="0"/>
              <w:spacing w:after="0" w:afterAutospacing="1"/>
              <w:jc w:val="right"/>
              <w:rPr>
                <w:b w:val="0"/>
                <w:sz w:val="20"/>
                <w:rtl w:val="0"/>
              </w:rPr>
            </w:pPr>
            <w:r>
              <w:rPr>
                <w:b w:val="0"/>
                <w:sz w:val="20"/>
                <w:rtl w:val="0"/>
              </w:rPr>
              <w:t>438</w:t>
            </w:r>
          </w:p>
        </w:tc>
        <w:tc>
          <w:tcPr>
            <w:vAlign w:val="center"/>
          </w:tcPr>
          <w:p>
            <w:pPr>
              <w:bidi w:val="0"/>
              <w:spacing w:after="0" w:afterAutospacing="1"/>
              <w:jc w:val="right"/>
              <w:rPr>
                <w:b w:val="0"/>
                <w:sz w:val="20"/>
                <w:rtl w:val="0"/>
              </w:rPr>
            </w:pPr>
            <w:r>
              <w:rPr>
                <w:b w:val="0"/>
                <w:sz w:val="20"/>
                <w:rtl w:val="0"/>
              </w:rPr>
              <w:t>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Hume</w:t>
            </w:r>
          </w:p>
        </w:tc>
        <w:tc>
          <w:tcPr>
            <w:vAlign w:val="center"/>
          </w:tcPr>
          <w:p>
            <w:pPr>
              <w:bidi w:val="0"/>
              <w:spacing w:after="0" w:afterAutospacing="1"/>
              <w:jc w:val="right"/>
              <w:rPr>
                <w:b w:val="0"/>
                <w:sz w:val="20"/>
                <w:rtl w:val="0"/>
              </w:rPr>
            </w:pPr>
            <w:r>
              <w:rPr>
                <w:b w:val="0"/>
                <w:sz w:val="20"/>
                <w:rtl w:val="0"/>
              </w:rPr>
              <w:t>333</w:t>
            </w:r>
          </w:p>
        </w:tc>
        <w:tc>
          <w:tcPr>
            <w:vAlign w:val="center"/>
          </w:tcPr>
          <w:p>
            <w:pPr>
              <w:bidi w:val="0"/>
              <w:spacing w:after="0" w:afterAutospacing="1"/>
              <w:jc w:val="right"/>
              <w:rPr>
                <w:b w:val="0"/>
                <w:sz w:val="20"/>
                <w:rtl w:val="0"/>
              </w:rPr>
            </w:pPr>
            <w:r>
              <w:rPr>
                <w:b w:val="0"/>
                <w:sz w:val="20"/>
                <w:rtl w:val="0"/>
              </w:rPr>
              <w:t>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Whittlesea</w:t>
            </w:r>
          </w:p>
        </w:tc>
        <w:tc>
          <w:tcPr>
            <w:vAlign w:val="center"/>
          </w:tcPr>
          <w:p>
            <w:pPr>
              <w:bidi w:val="0"/>
              <w:spacing w:after="0" w:afterAutospacing="1"/>
              <w:jc w:val="right"/>
              <w:rPr>
                <w:b w:val="0"/>
                <w:sz w:val="20"/>
                <w:rtl w:val="0"/>
              </w:rPr>
            </w:pPr>
            <w:r>
              <w:rPr>
                <w:b w:val="0"/>
                <w:sz w:val="20"/>
                <w:rtl w:val="0"/>
              </w:rPr>
              <w:t>298</w:t>
            </w:r>
          </w:p>
        </w:tc>
        <w:tc>
          <w:tcPr>
            <w:vAlign w:val="center"/>
          </w:tcPr>
          <w:p>
            <w:pPr>
              <w:bidi w:val="0"/>
              <w:spacing w:after="0" w:afterAutospacing="1"/>
              <w:jc w:val="right"/>
              <w:rPr>
                <w:b w:val="0"/>
                <w:sz w:val="20"/>
                <w:rtl w:val="0"/>
              </w:rPr>
            </w:pPr>
            <w:r>
              <w:rPr>
                <w:b w:val="0"/>
                <w:sz w:val="20"/>
                <w:rtl w:val="0"/>
              </w:rPr>
              <w:t>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Glen Eira</w:t>
            </w:r>
          </w:p>
        </w:tc>
        <w:tc>
          <w:tcPr>
            <w:vAlign w:val="center"/>
          </w:tcPr>
          <w:p>
            <w:pPr>
              <w:bidi w:val="0"/>
              <w:spacing w:after="0" w:afterAutospacing="1"/>
              <w:jc w:val="right"/>
              <w:rPr>
                <w:b w:val="0"/>
                <w:sz w:val="20"/>
                <w:rtl w:val="0"/>
              </w:rPr>
            </w:pPr>
            <w:r>
              <w:rPr>
                <w:b w:val="0"/>
                <w:sz w:val="20"/>
                <w:rtl w:val="0"/>
              </w:rPr>
              <w:t>280</w:t>
            </w:r>
          </w:p>
        </w:tc>
        <w:tc>
          <w:tcPr>
            <w:vAlign w:val="center"/>
          </w:tcPr>
          <w:p>
            <w:pPr>
              <w:bidi w:val="0"/>
              <w:spacing w:after="0" w:afterAutospacing="1"/>
              <w:jc w:val="right"/>
              <w:rPr>
                <w:b w:val="0"/>
                <w:sz w:val="20"/>
                <w:rtl w:val="0"/>
              </w:rPr>
            </w:pPr>
            <w:r>
              <w:rPr>
                <w:b w:val="0"/>
                <w:sz w:val="20"/>
                <w:rtl w:val="0"/>
              </w:rPr>
              <w:t>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Frankston</w:t>
            </w:r>
          </w:p>
        </w:tc>
        <w:tc>
          <w:tcPr>
            <w:vAlign w:val="center"/>
          </w:tcPr>
          <w:p>
            <w:pPr>
              <w:bidi w:val="0"/>
              <w:spacing w:after="0" w:afterAutospacing="1"/>
              <w:jc w:val="right"/>
              <w:rPr>
                <w:b w:val="0"/>
                <w:sz w:val="20"/>
                <w:rtl w:val="0"/>
              </w:rPr>
            </w:pPr>
            <w:r>
              <w:rPr>
                <w:b w:val="0"/>
                <w:sz w:val="20"/>
                <w:rtl w:val="0"/>
              </w:rPr>
              <w:t>263</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Nillumbik</w:t>
            </w:r>
          </w:p>
        </w:tc>
        <w:tc>
          <w:tcPr>
            <w:vAlign w:val="center"/>
          </w:tcPr>
          <w:p>
            <w:pPr>
              <w:bidi w:val="0"/>
              <w:spacing w:after="0" w:afterAutospacing="1"/>
              <w:jc w:val="right"/>
              <w:rPr>
                <w:b w:val="0"/>
                <w:sz w:val="20"/>
                <w:rtl w:val="0"/>
              </w:rPr>
            </w:pPr>
            <w:r>
              <w:rPr>
                <w:b w:val="0"/>
                <w:sz w:val="20"/>
                <w:rtl w:val="0"/>
              </w:rPr>
              <w:t>209</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Moreland</w:t>
            </w:r>
          </w:p>
        </w:tc>
        <w:tc>
          <w:tcPr>
            <w:vAlign w:val="center"/>
          </w:tcPr>
          <w:p>
            <w:pPr>
              <w:bidi w:val="0"/>
              <w:spacing w:after="0" w:afterAutospacing="1"/>
              <w:jc w:val="right"/>
              <w:rPr>
                <w:b w:val="0"/>
                <w:sz w:val="20"/>
                <w:rtl w:val="0"/>
              </w:rPr>
            </w:pPr>
            <w:r>
              <w:rPr>
                <w:b w:val="0"/>
                <w:sz w:val="20"/>
                <w:rtl w:val="0"/>
              </w:rPr>
              <w:t>183</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Cardinia</w:t>
            </w:r>
          </w:p>
        </w:tc>
        <w:tc>
          <w:tcPr>
            <w:vAlign w:val="center"/>
          </w:tcPr>
          <w:p>
            <w:pPr>
              <w:bidi w:val="0"/>
              <w:spacing w:after="0" w:afterAutospacing="1"/>
              <w:jc w:val="right"/>
              <w:rPr>
                <w:b w:val="0"/>
                <w:sz w:val="20"/>
                <w:rtl w:val="0"/>
              </w:rPr>
            </w:pPr>
            <w:r>
              <w:rPr>
                <w:b w:val="0"/>
                <w:sz w:val="20"/>
                <w:rtl w:val="0"/>
              </w:rPr>
              <w:t>164</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Brimbank</w:t>
            </w:r>
          </w:p>
        </w:tc>
        <w:tc>
          <w:tcPr>
            <w:vAlign w:val="center"/>
          </w:tcPr>
          <w:p>
            <w:pPr>
              <w:bidi w:val="0"/>
              <w:spacing w:after="0" w:afterAutospacing="1"/>
              <w:jc w:val="right"/>
              <w:rPr>
                <w:b w:val="0"/>
                <w:sz w:val="20"/>
                <w:rtl w:val="0"/>
              </w:rPr>
            </w:pPr>
            <w:r>
              <w:rPr>
                <w:b w:val="0"/>
                <w:sz w:val="20"/>
                <w:rtl w:val="0"/>
              </w:rPr>
              <w:t>149</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Mornington Peninsula</w:t>
            </w:r>
          </w:p>
        </w:tc>
        <w:tc>
          <w:tcPr>
            <w:vAlign w:val="center"/>
          </w:tcPr>
          <w:p>
            <w:pPr>
              <w:bidi w:val="0"/>
              <w:spacing w:after="0" w:afterAutospacing="1"/>
              <w:jc w:val="right"/>
              <w:rPr>
                <w:b w:val="0"/>
                <w:sz w:val="20"/>
                <w:rtl w:val="0"/>
              </w:rPr>
            </w:pPr>
            <w:r>
              <w:rPr>
                <w:b w:val="0"/>
                <w:sz w:val="20"/>
                <w:rtl w:val="0"/>
              </w:rPr>
              <w:t>122</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Maribyrnong</w:t>
            </w:r>
          </w:p>
        </w:tc>
        <w:tc>
          <w:tcPr>
            <w:vAlign w:val="center"/>
          </w:tcPr>
          <w:p>
            <w:pPr>
              <w:bidi w:val="0"/>
              <w:spacing w:after="0" w:afterAutospacing="1"/>
              <w:jc w:val="right"/>
              <w:rPr>
                <w:b w:val="0"/>
                <w:sz w:val="20"/>
                <w:rtl w:val="0"/>
              </w:rPr>
            </w:pPr>
            <w:r>
              <w:rPr>
                <w:b w:val="0"/>
                <w:sz w:val="20"/>
                <w:rtl w:val="0"/>
              </w:rPr>
              <w:t>121</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Bayside (Vic.)</w:t>
            </w:r>
          </w:p>
        </w:tc>
        <w:tc>
          <w:tcPr>
            <w:vAlign w:val="center"/>
          </w:tcPr>
          <w:p>
            <w:pPr>
              <w:bidi w:val="0"/>
              <w:spacing w:after="0" w:afterAutospacing="1"/>
              <w:jc w:val="right"/>
              <w:rPr>
                <w:b w:val="0"/>
                <w:sz w:val="20"/>
                <w:rtl w:val="0"/>
              </w:rPr>
            </w:pPr>
            <w:r>
              <w:rPr>
                <w:b w:val="0"/>
                <w:sz w:val="20"/>
                <w:rtl w:val="0"/>
              </w:rPr>
              <w:t>116</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Moonee Valley</w:t>
            </w:r>
          </w:p>
        </w:tc>
        <w:tc>
          <w:tcPr>
            <w:vAlign w:val="center"/>
          </w:tcPr>
          <w:p>
            <w:pPr>
              <w:bidi w:val="0"/>
              <w:spacing w:after="0" w:afterAutospacing="1"/>
              <w:jc w:val="right"/>
              <w:rPr>
                <w:b w:val="0"/>
                <w:sz w:val="20"/>
                <w:rtl w:val="0"/>
              </w:rPr>
            </w:pPr>
            <w:r>
              <w:rPr>
                <w:b w:val="0"/>
                <w:sz w:val="20"/>
                <w:rtl w:val="0"/>
              </w:rPr>
              <w:t>116</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Wyndham</w:t>
            </w:r>
          </w:p>
        </w:tc>
        <w:tc>
          <w:tcPr>
            <w:vAlign w:val="center"/>
          </w:tcPr>
          <w:p>
            <w:pPr>
              <w:bidi w:val="0"/>
              <w:spacing w:after="0" w:afterAutospacing="1"/>
              <w:jc w:val="right"/>
              <w:rPr>
                <w:b w:val="0"/>
                <w:sz w:val="20"/>
                <w:rtl w:val="0"/>
              </w:rPr>
            </w:pPr>
            <w:r>
              <w:rPr>
                <w:b w:val="0"/>
                <w:sz w:val="20"/>
                <w:rtl w:val="0"/>
              </w:rPr>
              <w:t>98</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Hobsons Bay</w:t>
            </w:r>
          </w:p>
        </w:tc>
        <w:tc>
          <w:tcPr>
            <w:vAlign w:val="center"/>
          </w:tcPr>
          <w:p>
            <w:pPr>
              <w:bidi w:val="0"/>
              <w:spacing w:after="0" w:afterAutospacing="1"/>
              <w:jc w:val="right"/>
              <w:rPr>
                <w:b w:val="0"/>
                <w:sz w:val="20"/>
                <w:rtl w:val="0"/>
              </w:rPr>
            </w:pPr>
            <w:r>
              <w:rPr>
                <w:b w:val="0"/>
                <w:sz w:val="20"/>
                <w:rtl w:val="0"/>
              </w:rPr>
              <w:t>91</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Sydney</w:t>
            </w:r>
          </w:p>
        </w:tc>
        <w:tc>
          <w:tcPr>
            <w:vAlign w:val="center"/>
          </w:tcPr>
          <w:p>
            <w:pPr>
              <w:bidi w:val="0"/>
              <w:spacing w:after="0" w:afterAutospacing="1"/>
              <w:jc w:val="right"/>
              <w:rPr>
                <w:b w:val="0"/>
                <w:sz w:val="20"/>
                <w:rtl w:val="0"/>
              </w:rPr>
            </w:pPr>
            <w:r>
              <w:rPr>
                <w:b w:val="0"/>
                <w:sz w:val="20"/>
                <w:rtl w:val="0"/>
              </w:rPr>
              <w:t>79</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Geelong</w:t>
            </w:r>
          </w:p>
        </w:tc>
        <w:tc>
          <w:tcPr>
            <w:vAlign w:val="center"/>
          </w:tcPr>
          <w:p>
            <w:pPr>
              <w:bidi w:val="0"/>
              <w:spacing w:after="0" w:afterAutospacing="1"/>
              <w:jc w:val="right"/>
              <w:rPr>
                <w:b w:val="0"/>
                <w:sz w:val="20"/>
                <w:rtl w:val="0"/>
              </w:rPr>
            </w:pPr>
            <w:r>
              <w:rPr>
                <w:b w:val="0"/>
                <w:sz w:val="20"/>
                <w:rtl w:val="0"/>
              </w:rPr>
              <w:t>53</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Melton</w:t>
            </w:r>
          </w:p>
        </w:tc>
        <w:tc>
          <w:tcPr>
            <w:vAlign w:val="center"/>
          </w:tcPr>
          <w:p>
            <w:pPr>
              <w:bidi w:val="0"/>
              <w:spacing w:after="0" w:afterAutospacing="1"/>
              <w:jc w:val="right"/>
              <w:rPr>
                <w:b w:val="0"/>
                <w:sz w:val="20"/>
                <w:rtl w:val="0"/>
              </w:rPr>
            </w:pPr>
            <w:r>
              <w:rPr>
                <w:b w:val="0"/>
                <w:sz w:val="20"/>
                <w:rtl w:val="0"/>
              </w:rPr>
              <w:t>32</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Brisbane</w:t>
            </w:r>
          </w:p>
        </w:tc>
        <w:tc>
          <w:tcPr>
            <w:vAlign w:val="center"/>
          </w:tcPr>
          <w:p>
            <w:pPr>
              <w:bidi w:val="0"/>
              <w:spacing w:after="0" w:afterAutospacing="1"/>
              <w:jc w:val="right"/>
              <w:rPr>
                <w:b w:val="0"/>
                <w:sz w:val="20"/>
                <w:rtl w:val="0"/>
              </w:rPr>
            </w:pPr>
            <w:r>
              <w:rPr>
                <w:b w:val="0"/>
                <w:sz w:val="20"/>
                <w:rtl w:val="0"/>
              </w:rPr>
              <w:t>32</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Ryde</w:t>
            </w:r>
          </w:p>
        </w:tc>
        <w:tc>
          <w:tcPr>
            <w:vAlign w:val="center"/>
          </w:tcPr>
          <w:p>
            <w:pPr>
              <w:bidi w:val="0"/>
              <w:spacing w:after="0" w:afterAutospacing="1"/>
              <w:jc w:val="right"/>
              <w:rPr>
                <w:b w:val="0"/>
                <w:sz w:val="20"/>
                <w:rtl w:val="0"/>
              </w:rPr>
            </w:pPr>
            <w:r>
              <w:rPr>
                <w:b w:val="0"/>
                <w:sz w:val="20"/>
                <w:rtl w:val="0"/>
              </w:rPr>
              <w:t>29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Unincorporated ACT</w:t>
            </w:r>
          </w:p>
        </w:tc>
        <w:tc>
          <w:tcPr>
            <w:vAlign w:val="center"/>
          </w:tcPr>
          <w:p>
            <w:pPr>
              <w:bidi w:val="0"/>
              <w:spacing w:after="0" w:afterAutospacing="1"/>
              <w:jc w:val="right"/>
              <w:rPr>
                <w:b w:val="0"/>
                <w:sz w:val="20"/>
                <w:rtl w:val="0"/>
              </w:rPr>
            </w:pPr>
            <w:r>
              <w:rPr>
                <w:b w:val="0"/>
                <w:sz w:val="20"/>
                <w:rtl w:val="0"/>
              </w:rPr>
              <w:t>25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Latrobe (Vic.)</w:t>
            </w:r>
          </w:p>
        </w:tc>
        <w:tc>
          <w:tcPr>
            <w:vAlign w:val="center"/>
          </w:tcPr>
          <w:p>
            <w:pPr>
              <w:bidi w:val="0"/>
              <w:spacing w:after="0" w:afterAutospacing="1"/>
              <w:jc w:val="right"/>
              <w:rPr>
                <w:b w:val="0"/>
                <w:sz w:val="20"/>
                <w:rtl w:val="0"/>
              </w:rPr>
            </w:pPr>
            <w:r>
              <w:rPr>
                <w:b w:val="0"/>
                <w:sz w:val="20"/>
                <w:rtl w:val="0"/>
              </w:rPr>
              <w:t>20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Baw Baw</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Murrindindi</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Willoughby</w:t>
            </w:r>
          </w:p>
        </w:tc>
        <w:tc>
          <w:tcPr>
            <w:vAlign w:val="center"/>
          </w:tcPr>
          <w:p>
            <w:pPr>
              <w:bidi w:val="0"/>
              <w:spacing w:after="0" w:afterAutospacing="1"/>
              <w:jc w:val="right"/>
              <w:rPr>
                <w:b w:val="0"/>
                <w:sz w:val="20"/>
                <w:rtl w:val="0"/>
              </w:rPr>
            </w:pPr>
            <w:r>
              <w:rPr>
                <w:b w:val="0"/>
                <w:sz w:val="20"/>
                <w:rtl w:val="0"/>
              </w:rPr>
              <w:t>18</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North Sydney</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Bass Coast</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The Hills Shire</w:t>
            </w:r>
          </w:p>
        </w:tc>
        <w:tc>
          <w:tcPr>
            <w:vAlign w:val="center"/>
          </w:tcPr>
          <w:p>
            <w:pPr>
              <w:bidi w:val="0"/>
              <w:spacing w:after="0" w:afterAutospacing="1"/>
              <w:jc w:val="right"/>
              <w:rPr>
                <w:b w:val="0"/>
                <w:sz w:val="20"/>
                <w:rtl w:val="0"/>
              </w:rPr>
            </w:pPr>
            <w:r>
              <w:rPr>
                <w:b w:val="0"/>
                <w:sz w:val="20"/>
                <w:rtl w:val="0"/>
              </w:rPr>
              <w:t>15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Gold Coast</w:t>
            </w:r>
          </w:p>
        </w:tc>
        <w:tc>
          <w:tcPr>
            <w:vAlign w:val="center"/>
          </w:tcPr>
          <w:p>
            <w:pPr>
              <w:bidi w:val="0"/>
              <w:spacing w:after="0" w:afterAutospacing="1"/>
              <w:jc w:val="right"/>
              <w:rPr>
                <w:b w:val="0"/>
                <w:sz w:val="20"/>
                <w:rtl w:val="0"/>
              </w:rPr>
            </w:pPr>
            <w:r>
              <w:rPr>
                <w:b w:val="0"/>
                <w:sz w:val="20"/>
                <w:rtl w:val="0"/>
              </w:rPr>
              <w:t>14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Unincorporated Vic</w:t>
            </w:r>
          </w:p>
        </w:tc>
        <w:tc>
          <w:tcPr>
            <w:vAlign w:val="center"/>
          </w:tcPr>
          <w:p>
            <w:pPr>
              <w:bidi w:val="0"/>
              <w:spacing w:after="0" w:afterAutospacing="1"/>
              <w:jc w:val="right"/>
              <w:rPr>
                <w:b w:val="0"/>
                <w:sz w:val="20"/>
                <w:rtl w:val="0"/>
              </w:rPr>
            </w:pPr>
            <w:r>
              <w:rPr>
                <w:b w:val="0"/>
                <w:sz w:val="20"/>
                <w:rtl w:val="0"/>
              </w:rPr>
              <w:t>14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Parramatta</w:t>
            </w:r>
          </w:p>
        </w:tc>
        <w:tc>
          <w:tcPr>
            <w:vAlign w:val="center"/>
          </w:tcPr>
          <w:p>
            <w:pPr>
              <w:bidi w:val="0"/>
              <w:spacing w:after="0" w:afterAutospacing="1"/>
              <w:jc w:val="right"/>
              <w:rPr>
                <w:b w:val="0"/>
                <w:sz w:val="20"/>
                <w:rtl w:val="0"/>
              </w:rPr>
            </w:pPr>
            <w:r>
              <w:rPr>
                <w:b w:val="0"/>
                <w:sz w:val="20"/>
                <w:rtl w:val="0"/>
              </w:rPr>
              <w:t>12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Mitchell</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Mansfield</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Lane Cove</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Ballarat</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bl>
    <w:p>
      <w:pPr>
        <w:bidi w:val="0"/>
        <w:spacing w:after="0" w:afterAutospacing="1"/>
        <w:jc w:val="center"/>
        <w:rPr>
          <w:rtl w:val="0"/>
        </w:rP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