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Hornsby Shire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Number of cars per household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The ability of the population to access services and employment is strongly influenced by access to transport. The number of motor vehicles per household in Beecroft - Cheltenham quantifies access to private transport and will be influenced by </w:t>
      </w:r>
      <w:r>
        <w:rPr>
          <w:rtl w:val="0"/>
        </w:rPr>
        <w:fldChar w:fldCharType="begin"/>
      </w:r>
      <w:r>
        <w:rPr>
          <w:rtl w:val="0"/>
        </w:rPr>
        <w:instrText xml:space="preserve"> HYPERLINK "five-year-age-groups?[QS]"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Age Structure</w:t>
      </w:r>
      <w:r>
        <w:rPr>
          <w:rtl w:val="0"/>
        </w:rPr>
        <w:fldChar w:fldCharType="end"/>
      </w:r>
      <w:r>
        <w:rPr>
          <w:rtl w:val="0"/>
        </w:rPr>
        <w:t xml:space="preserve"> and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"households?[QS]"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Household Type</w:t>
      </w:r>
      <w:r>
        <w:rPr>
          <w:rtl w:val="0"/>
        </w:rPr>
        <w:fldChar w:fldCharType="end"/>
      </w:r>
      <w:r>
        <w:rPr>
          <w:rtl w:val="0"/>
        </w:rPr>
        <w:t xml:space="preserve">, which determine the number of adults present; access to </w:t>
      </w:r>
      <w:r>
        <w:rPr>
          <w:rtl w:val="0"/>
        </w:rPr>
        <w:fldChar w:fldCharType="begin"/>
      </w:r>
      <w:r>
        <w:rPr>
          <w:rtl w:val="0"/>
        </w:rPr>
        <w:instrText xml:space="preserve"> HYPERLINK "travel-to-work?[QS]"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Public Transport</w:t>
      </w:r>
      <w:r>
        <w:rPr>
          <w:rtl w:val="0"/>
        </w:rPr>
        <w:fldChar w:fldCharType="end"/>
      </w:r>
      <w:r>
        <w:rPr>
          <w:rtl w:val="0"/>
        </w:rPr>
        <w:t xml:space="preserve">; distance to shops, services, employment and education; and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"household-income?[QS]"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Household Income</w:t>
      </w:r>
      <w:r>
        <w:rPr>
          <w:rtl w:val="0"/>
        </w:rPr>
        <w:fldChar w:fldCharType="end"/>
      </w:r>
      <w:r>
        <w:rPr>
          <w:rtl w:val="0"/>
        </w:rPr>
        <w:t>. Depending on these factors, car ownership can be seen as a measure of advantage or disadvantage, or a neutral socio-economic measure, which impacts on the environment and quality of life.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Car ownership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Beecroft - Cheltenham - Households (Enumerated)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 cars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Hornsby Shire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Hornsby Shire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 to 2021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 motor vehicles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motor vehicle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1,062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+299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motor vehicles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1,410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+135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 or more motor vehicles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+50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households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3,280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2,762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+517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the car ownership of the households in Beecroft - Cheltenham in 2021 compared to Hornsby Shire shows that 93.7% of the households owned at least one car, while 3.7% did not, compared with 90.7% and 6.6% respectively in Hornsby Shire.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Of those that owned at least one vehicle, there was a smaller proportion who owned just one car; a larger proportion who owned two cars; and a larger proportion who owned three cars or more.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Overall, 32.4% of the households owned one car; 43.0% owned two cars; and 18.3% owned three cars or more, compared with 37.6%; 36.2% and 17.0% respectively for Hornsby Shire.</w:t>
      </w:r>
    </w:p>
    <w:p w:rsidR="001A6775">
      <w:pPr>
        <w:bidi w:val="0"/>
        <w:spacing w:after="280" w:afterAutospacing="1"/>
      </w:pPr>
      <w:r>
        <w:rPr>
          <w:rtl w:val="0"/>
        </w:rPr>
        <w:t>The largest changes in the household car ownership in Beecroft - Cheltenham between 2016 and 2021 were:</w:t>
      </w:r>
    </w:p>
    <w:p>
      <w:pPr>
        <w:numPr>
          <w:ilvl w:val="0"/>
          <w:numId w:val="1"/>
        </w:numPr>
        <w:bidi w:val="0"/>
        <w:spacing w:after="0" w:afterAutospacing="0"/>
        <w:rPr>
          <w:rtl w:val="0"/>
        </w:rPr>
      </w:pPr>
      <w:r>
        <w:rPr>
          <w:rtl w:val="0"/>
        </w:rPr>
        <w:t>1 motor vehicle (+299 households)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2 motor vehicles (+135 households)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>3 or more motor vehicles (+50 households)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