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Darebin</w:t>
      </w:r>
    </w:p>
    <w:p w:rsidR="001A6775">
      <w:pPr>
        <w:pStyle w:val="Heading4"/>
        <w:bidi w:val="0"/>
        <w:spacing w:after="280" w:afterAutospacing="1"/>
      </w:pPr>
      <w:r>
        <w:rPr>
          <w:rtl w:val="0"/>
        </w:rPr>
        <w:t>Estimated Resident Population (ERP)</w:t>
      </w:r>
    </w:p>
    <w:p w:rsidR="001A6775">
      <w:pPr>
        <w:bidi w:val="0"/>
        <w:spacing w:after="280" w:afterAutospacing="1"/>
      </w:pPr>
      <w:r>
        <w:rPr>
          <w:rtl w:val="0"/>
        </w:rPr>
        <w:t>The Estimated Resident Population (ERP) is the Australian Bureau of Statistics' official 2023 population figure for all Local Government Areas (LGAs) - but is subject to review after the next Census release. For areas smaller than LGAs, the ERP is derived from SA1 geographies based on population distribution from the previous Census. As such, these smaller geographies are subject to a greater level of revision each Census due to the change in actual numbers and in population distributions.</w:t>
      </w:r>
    </w:p>
    <w:p>
      <w:pPr>
        <w:bidi w:val="0"/>
        <w:spacing w:after="280" w:afterAutospacing="1"/>
        <w:rPr>
          <w:rtl w:val="0"/>
        </w:rPr>
      </w:pPr>
      <w:r>
        <w:rPr>
          <w:rtl w:val="0"/>
        </w:rPr>
        <w:t>Populations are counted and estimated in various ways. The most comprehensive population count available in Australia is derived from the Census of Population and Housing conducted by the Australian Bureau of Statistics every five years. However the Census count is generally an under-estimate of the actual population, due to people missed in the Census and people overseas on Census night. To provide a more accurate population figure more frequently, the ABS also produces ERP numbers.</w:t>
      </w:r>
    </w:p>
    <w:p>
      <w:pPr>
        <w:bidi w:val="0"/>
        <w:spacing w:after="280" w:afterAutospacing="1"/>
        <w:rPr>
          <w:rtl w:val="0"/>
        </w:rPr>
      </w:pPr>
      <w:r>
        <w:rPr>
          <w:rtl w:val="0"/>
        </w:rPr>
        <w:t xml:space="preserve">See </w:t>
      </w:r>
      <w:r>
        <w:rPr>
          <w:rtl w:val="0"/>
        </w:rPr>
        <w:fldChar w:fldCharType="begin"/>
      </w:r>
      <w:r>
        <w:rPr>
          <w:rtl w:val="0"/>
        </w:rPr>
        <w:instrText xml:space="preserve"> HYPERLINK "population-types?[QS]" </w:instrText>
      </w:r>
      <w:r>
        <w:rPr>
          <w:rtl w:val="0"/>
        </w:rPr>
        <w:fldChar w:fldCharType="separate"/>
      </w:r>
      <w:r>
        <w:rPr>
          <w:color w:val="0000FF"/>
          <w:u w:val="single"/>
          <w:rtl w:val="0"/>
        </w:rPr>
        <w:t>data notes</w:t>
      </w:r>
      <w:r>
        <w:rPr>
          <w:rtl w:val="0"/>
        </w:rPr>
        <w:fldChar w:fldCharType="end"/>
      </w:r>
      <w:r>
        <w:rPr>
          <w:rtl w:val="0"/>
        </w:rPr>
        <w:t xml:space="preserve"> for a detailed explanation of different population types, how they are calculated and when to use each one.</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Estimated Resident Population (ERP)</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p>
        </w:tc>
        <w:tc>
          <w:tcPr>
            <w:hMerge w:val="restart"/>
          </w:tcPr>
          <w:p w:rsidR="001A6775">
            <w:pPr>
              <w:bidi w:val="0"/>
              <w:spacing w:after="0" w:afterAutospacing="1"/>
              <w:jc w:val="center"/>
              <w:rPr>
                <w:b/>
                <w:sz w:val="2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Year (ending June 30)</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Change in number</w:t>
            </w:r>
          </w:p>
        </w:tc>
        <w:tc>
          <w:tcPr>
            <w:vAlign w:val="center"/>
          </w:tcPr>
          <w:p w:rsidR="001A6775">
            <w:pPr>
              <w:bidi w:val="0"/>
              <w:spacing w:after="0" w:afterAutospacing="1"/>
              <w:jc w:val="right"/>
              <w:rPr>
                <w:b/>
                <w:sz w:val="20"/>
              </w:rPr>
            </w:pPr>
            <w:r>
              <w:rPr>
                <w:b/>
                <w:sz w:val="20"/>
              </w:rPr>
              <w:t>Change in percent</w:t>
            </w:r>
          </w:p>
        </w:tc>
        <w:tc>
          <w:tcPr>
            <w:vAlign w:val="center"/>
          </w:tcPr>
          <w:p w:rsidR="001A6775">
            <w:pPr>
              <w:bidi w:val="0"/>
              <w:spacing w:after="0" w:afterAutospacing="1"/>
              <w:jc w:val="right"/>
              <w:rPr>
                <w:b/>
                <w:sz w:val="20"/>
              </w:rPr>
            </w:pPr>
            <w:r>
              <w:rPr>
                <w:b/>
                <w:sz w:val="20"/>
              </w:rPr>
              <w:t>Greater Melbourne change in percent</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2006</w:t>
            </w:r>
          </w:p>
        </w:tc>
        <w:tc>
          <w:tcPr>
            <w:vAlign w:val="center"/>
          </w:tcPr>
          <w:p w:rsidR="001A6775">
            <w:pPr>
              <w:bidi w:val="0"/>
              <w:spacing w:after="0" w:afterAutospacing="1"/>
              <w:jc w:val="right"/>
              <w:rPr>
                <w:b w:val="0"/>
                <w:sz w:val="20"/>
              </w:rPr>
            </w:pPr>
            <w:r>
              <w:rPr>
                <w:b w:val="0"/>
                <w:sz w:val="20"/>
              </w:rPr>
              <w:t>132,299</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2007</w:t>
            </w:r>
          </w:p>
        </w:tc>
        <w:tc>
          <w:tcPr>
            <w:vAlign w:val="center"/>
          </w:tcPr>
          <w:p w:rsidR="001A6775">
            <w:pPr>
              <w:bidi w:val="0"/>
              <w:spacing w:after="0" w:afterAutospacing="1"/>
              <w:jc w:val="right"/>
              <w:rPr>
                <w:b w:val="0"/>
                <w:sz w:val="20"/>
              </w:rPr>
            </w:pPr>
            <w:r>
              <w:rPr>
                <w:b w:val="0"/>
                <w:sz w:val="20"/>
              </w:rPr>
              <w:t>134,748</w:t>
            </w:r>
          </w:p>
        </w:tc>
        <w:tc>
          <w:tcPr>
            <w:vAlign w:val="center"/>
          </w:tcPr>
          <w:p w:rsidR="001A6775">
            <w:pPr>
              <w:bidi w:val="0"/>
              <w:spacing w:after="0" w:afterAutospacing="1"/>
              <w:jc w:val="right"/>
              <w:rPr>
                <w:b w:val="0"/>
                <w:sz w:val="20"/>
              </w:rPr>
            </w:pPr>
            <w:r>
              <w:rPr>
                <w:b w:val="0"/>
                <w:sz w:val="20"/>
              </w:rPr>
              <w:t>+2,449</w:t>
            </w:r>
          </w:p>
        </w:tc>
        <w:tc>
          <w:tcPr>
            <w:vAlign w:val="center"/>
          </w:tcPr>
          <w:p w:rsidR="001A6775">
            <w:pPr>
              <w:bidi w:val="0"/>
              <w:spacing w:after="0" w:afterAutospacing="1"/>
              <w:jc w:val="right"/>
              <w:rPr>
                <w:b w:val="0"/>
                <w:sz w:val="20"/>
              </w:rPr>
            </w:pPr>
            <w:r>
              <w:rPr>
                <w:b w:val="0"/>
                <w:sz w:val="20"/>
              </w:rPr>
              <w:t>+1.85</w:t>
            </w:r>
          </w:p>
        </w:tc>
        <w:tc>
          <w:tcPr>
            <w:vAlign w:val="center"/>
          </w:tcPr>
          <w:p w:rsidR="001A6775">
            <w:pPr>
              <w:bidi w:val="0"/>
              <w:spacing w:after="0" w:afterAutospacing="1"/>
              <w:jc w:val="right"/>
              <w:rPr>
                <w:b w:val="0"/>
                <w:sz w:val="20"/>
              </w:rPr>
            </w:pPr>
            <w:r>
              <w:rPr>
                <w:b w:val="0"/>
                <w:sz w:val="20"/>
              </w:rPr>
              <w:t>+2.15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2008</w:t>
            </w:r>
          </w:p>
        </w:tc>
        <w:tc>
          <w:tcPr>
            <w:vAlign w:val="center"/>
          </w:tcPr>
          <w:p w:rsidR="001A6775">
            <w:pPr>
              <w:bidi w:val="0"/>
              <w:spacing w:after="0" w:afterAutospacing="1"/>
              <w:jc w:val="right"/>
              <w:rPr>
                <w:b w:val="0"/>
                <w:sz w:val="20"/>
              </w:rPr>
            </w:pPr>
            <w:r>
              <w:rPr>
                <w:b w:val="0"/>
                <w:sz w:val="20"/>
              </w:rPr>
              <w:t>137,525</w:t>
            </w:r>
          </w:p>
        </w:tc>
        <w:tc>
          <w:tcPr>
            <w:vAlign w:val="center"/>
          </w:tcPr>
          <w:p w:rsidR="001A6775">
            <w:pPr>
              <w:bidi w:val="0"/>
              <w:spacing w:after="0" w:afterAutospacing="1"/>
              <w:jc w:val="right"/>
              <w:rPr>
                <w:b w:val="0"/>
                <w:sz w:val="20"/>
              </w:rPr>
            </w:pPr>
            <w:r>
              <w:rPr>
                <w:b w:val="0"/>
                <w:sz w:val="20"/>
              </w:rPr>
              <w:t>+2,777</w:t>
            </w:r>
          </w:p>
        </w:tc>
        <w:tc>
          <w:tcPr>
            <w:vAlign w:val="center"/>
          </w:tcPr>
          <w:p w:rsidR="001A6775">
            <w:pPr>
              <w:bidi w:val="0"/>
              <w:spacing w:after="0" w:afterAutospacing="1"/>
              <w:jc w:val="right"/>
              <w:rPr>
                <w:b w:val="0"/>
                <w:sz w:val="20"/>
              </w:rPr>
            </w:pPr>
            <w:r>
              <w:rPr>
                <w:b w:val="0"/>
                <w:sz w:val="20"/>
              </w:rPr>
              <w:t>+2.06</w:t>
            </w:r>
          </w:p>
        </w:tc>
        <w:tc>
          <w:tcPr>
            <w:vAlign w:val="center"/>
          </w:tcPr>
          <w:p w:rsidR="001A6775">
            <w:pPr>
              <w:bidi w:val="0"/>
              <w:spacing w:after="0" w:afterAutospacing="1"/>
              <w:jc w:val="right"/>
              <w:rPr>
                <w:b w:val="0"/>
                <w:sz w:val="20"/>
              </w:rPr>
            </w:pPr>
            <w:r>
              <w:rPr>
                <w:b w:val="0"/>
                <w:sz w:val="20"/>
              </w:rPr>
              <w:t>+2.33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2009</w:t>
            </w:r>
          </w:p>
        </w:tc>
        <w:tc>
          <w:tcPr>
            <w:vAlign w:val="center"/>
          </w:tcPr>
          <w:p w:rsidR="001A6775">
            <w:pPr>
              <w:bidi w:val="0"/>
              <w:spacing w:after="0" w:afterAutospacing="1"/>
              <w:jc w:val="right"/>
              <w:rPr>
                <w:b w:val="0"/>
                <w:sz w:val="20"/>
              </w:rPr>
            </w:pPr>
            <w:r>
              <w:rPr>
                <w:b w:val="0"/>
                <w:sz w:val="20"/>
              </w:rPr>
              <w:t>140,289</w:t>
            </w:r>
          </w:p>
        </w:tc>
        <w:tc>
          <w:tcPr>
            <w:vAlign w:val="center"/>
          </w:tcPr>
          <w:p w:rsidR="001A6775">
            <w:pPr>
              <w:bidi w:val="0"/>
              <w:spacing w:after="0" w:afterAutospacing="1"/>
              <w:jc w:val="right"/>
              <w:rPr>
                <w:b w:val="0"/>
                <w:sz w:val="20"/>
              </w:rPr>
            </w:pPr>
            <w:r>
              <w:rPr>
                <w:b w:val="0"/>
                <w:sz w:val="20"/>
              </w:rPr>
              <w:t>+2,764</w:t>
            </w:r>
          </w:p>
        </w:tc>
        <w:tc>
          <w:tcPr>
            <w:vAlign w:val="center"/>
          </w:tcPr>
          <w:p w:rsidR="001A6775">
            <w:pPr>
              <w:bidi w:val="0"/>
              <w:spacing w:after="0" w:afterAutospacing="1"/>
              <w:jc w:val="right"/>
              <w:rPr>
                <w:b w:val="0"/>
                <w:sz w:val="20"/>
              </w:rPr>
            </w:pPr>
            <w:r>
              <w:rPr>
                <w:b w:val="0"/>
                <w:sz w:val="20"/>
              </w:rPr>
              <w:t>+2.01</w:t>
            </w:r>
          </w:p>
        </w:tc>
        <w:tc>
          <w:tcPr>
            <w:vAlign w:val="center"/>
          </w:tcPr>
          <w:p w:rsidR="001A6775">
            <w:pPr>
              <w:bidi w:val="0"/>
              <w:spacing w:after="0" w:afterAutospacing="1"/>
              <w:jc w:val="right"/>
              <w:rPr>
                <w:b w:val="0"/>
                <w:sz w:val="20"/>
              </w:rPr>
            </w:pPr>
            <w:r>
              <w:rPr>
                <w:b w:val="0"/>
                <w:sz w:val="20"/>
              </w:rPr>
              <w:t>+2.55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2010</w:t>
            </w:r>
          </w:p>
        </w:tc>
        <w:tc>
          <w:tcPr>
            <w:vAlign w:val="center"/>
          </w:tcPr>
          <w:p w:rsidR="001A6775">
            <w:pPr>
              <w:bidi w:val="0"/>
              <w:spacing w:after="0" w:afterAutospacing="1"/>
              <w:jc w:val="right"/>
              <w:rPr>
                <w:b w:val="0"/>
                <w:sz w:val="20"/>
              </w:rPr>
            </w:pPr>
            <w:r>
              <w:rPr>
                <w:b w:val="0"/>
                <w:sz w:val="20"/>
              </w:rPr>
              <w:t>141,780</w:t>
            </w:r>
          </w:p>
        </w:tc>
        <w:tc>
          <w:tcPr>
            <w:vAlign w:val="center"/>
          </w:tcPr>
          <w:p w:rsidR="001A6775">
            <w:pPr>
              <w:bidi w:val="0"/>
              <w:spacing w:after="0" w:afterAutospacing="1"/>
              <w:jc w:val="right"/>
              <w:rPr>
                <w:b w:val="0"/>
                <w:sz w:val="20"/>
              </w:rPr>
            </w:pPr>
            <w:r>
              <w:rPr>
                <w:b w:val="0"/>
                <w:sz w:val="20"/>
              </w:rPr>
              <w:t>+1,491</w:t>
            </w:r>
          </w:p>
        </w:tc>
        <w:tc>
          <w:tcPr>
            <w:vAlign w:val="center"/>
          </w:tcPr>
          <w:p w:rsidR="001A6775">
            <w:pPr>
              <w:bidi w:val="0"/>
              <w:spacing w:after="0" w:afterAutospacing="1"/>
              <w:jc w:val="right"/>
              <w:rPr>
                <w:b w:val="0"/>
                <w:sz w:val="20"/>
              </w:rPr>
            </w:pPr>
            <w:r>
              <w:rPr>
                <w:b w:val="0"/>
                <w:sz w:val="20"/>
              </w:rPr>
              <w:t>+1.06</w:t>
            </w:r>
          </w:p>
        </w:tc>
        <w:tc>
          <w:tcPr>
            <w:vAlign w:val="center"/>
          </w:tcPr>
          <w:p w:rsidR="001A6775">
            <w:pPr>
              <w:bidi w:val="0"/>
              <w:spacing w:after="0" w:afterAutospacing="1"/>
              <w:jc w:val="right"/>
              <w:rPr>
                <w:b w:val="0"/>
                <w:sz w:val="20"/>
              </w:rPr>
            </w:pPr>
            <w:r>
              <w:rPr>
                <w:b w:val="0"/>
                <w:sz w:val="20"/>
              </w:rPr>
              <w:t>+1.84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2011</w:t>
            </w:r>
          </w:p>
        </w:tc>
        <w:tc>
          <w:tcPr>
            <w:vAlign w:val="center"/>
          </w:tcPr>
          <w:p w:rsidR="001A6775">
            <w:pPr>
              <w:bidi w:val="0"/>
              <w:spacing w:after="0" w:afterAutospacing="1"/>
              <w:jc w:val="right"/>
              <w:rPr>
                <w:b w:val="0"/>
                <w:sz w:val="20"/>
              </w:rPr>
            </w:pPr>
            <w:r>
              <w:rPr>
                <w:b w:val="0"/>
                <w:sz w:val="20"/>
              </w:rPr>
              <w:t>142,942</w:t>
            </w:r>
          </w:p>
        </w:tc>
        <w:tc>
          <w:tcPr>
            <w:vAlign w:val="center"/>
          </w:tcPr>
          <w:p w:rsidR="001A6775">
            <w:pPr>
              <w:bidi w:val="0"/>
              <w:spacing w:after="0" w:afterAutospacing="1"/>
              <w:jc w:val="right"/>
              <w:rPr>
                <w:b w:val="0"/>
                <w:sz w:val="20"/>
              </w:rPr>
            </w:pPr>
            <w:r>
              <w:rPr>
                <w:b w:val="0"/>
                <w:sz w:val="20"/>
              </w:rPr>
              <w:t>+1,162</w:t>
            </w:r>
          </w:p>
        </w:tc>
        <w:tc>
          <w:tcPr>
            <w:vAlign w:val="center"/>
          </w:tcPr>
          <w:p w:rsidR="001A6775">
            <w:pPr>
              <w:bidi w:val="0"/>
              <w:spacing w:after="0" w:afterAutospacing="1"/>
              <w:jc w:val="right"/>
              <w:rPr>
                <w:b w:val="0"/>
                <w:sz w:val="20"/>
              </w:rPr>
            </w:pPr>
            <w:r>
              <w:rPr>
                <w:b w:val="0"/>
                <w:sz w:val="20"/>
              </w:rPr>
              <w:t>+0.82</w:t>
            </w:r>
          </w:p>
        </w:tc>
        <w:tc>
          <w:tcPr>
            <w:vAlign w:val="center"/>
          </w:tcPr>
          <w:p w:rsidR="001A6775">
            <w:pPr>
              <w:bidi w:val="0"/>
              <w:spacing w:after="0" w:afterAutospacing="1"/>
              <w:jc w:val="right"/>
              <w:rPr>
                <w:b w:val="0"/>
                <w:sz w:val="20"/>
              </w:rPr>
            </w:pPr>
            <w:r>
              <w:rPr>
                <w:b w:val="0"/>
                <w:sz w:val="20"/>
              </w:rPr>
              <w:t>+1.55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2012</w:t>
            </w:r>
          </w:p>
        </w:tc>
        <w:tc>
          <w:tcPr>
            <w:vAlign w:val="center"/>
          </w:tcPr>
          <w:p w:rsidR="001A6775">
            <w:pPr>
              <w:bidi w:val="0"/>
              <w:spacing w:after="0" w:afterAutospacing="1"/>
              <w:jc w:val="right"/>
              <w:rPr>
                <w:b w:val="0"/>
                <w:sz w:val="20"/>
              </w:rPr>
            </w:pPr>
            <w:r>
              <w:rPr>
                <w:b w:val="0"/>
                <w:sz w:val="20"/>
              </w:rPr>
              <w:t>144,986</w:t>
            </w:r>
          </w:p>
        </w:tc>
        <w:tc>
          <w:tcPr>
            <w:vAlign w:val="center"/>
          </w:tcPr>
          <w:p w:rsidR="001A6775">
            <w:pPr>
              <w:bidi w:val="0"/>
              <w:spacing w:after="0" w:afterAutospacing="1"/>
              <w:jc w:val="right"/>
              <w:rPr>
                <w:b w:val="0"/>
                <w:sz w:val="20"/>
              </w:rPr>
            </w:pPr>
            <w:r>
              <w:rPr>
                <w:b w:val="0"/>
                <w:sz w:val="20"/>
              </w:rPr>
              <w:t>+2,044</w:t>
            </w:r>
          </w:p>
        </w:tc>
        <w:tc>
          <w:tcPr>
            <w:vAlign w:val="center"/>
          </w:tcPr>
          <w:p w:rsidR="001A6775">
            <w:pPr>
              <w:bidi w:val="0"/>
              <w:spacing w:after="0" w:afterAutospacing="1"/>
              <w:jc w:val="right"/>
              <w:rPr>
                <w:b w:val="0"/>
                <w:sz w:val="20"/>
              </w:rPr>
            </w:pPr>
            <w:r>
              <w:rPr>
                <w:b w:val="0"/>
                <w:sz w:val="20"/>
              </w:rPr>
              <w:t>+1.43</w:t>
            </w:r>
          </w:p>
        </w:tc>
        <w:tc>
          <w:tcPr>
            <w:vAlign w:val="center"/>
          </w:tcPr>
          <w:p w:rsidR="001A6775">
            <w:pPr>
              <w:bidi w:val="0"/>
              <w:spacing w:after="0" w:afterAutospacing="1"/>
              <w:jc w:val="right"/>
              <w:rPr>
                <w:b w:val="0"/>
                <w:sz w:val="20"/>
              </w:rPr>
            </w:pPr>
            <w:r>
              <w:rPr>
                <w:b w:val="0"/>
                <w:sz w:val="20"/>
              </w:rPr>
              <w:t>+2.31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2013</w:t>
            </w:r>
          </w:p>
        </w:tc>
        <w:tc>
          <w:tcPr>
            <w:vAlign w:val="center"/>
          </w:tcPr>
          <w:p w:rsidR="001A6775">
            <w:pPr>
              <w:bidi w:val="0"/>
              <w:spacing w:after="0" w:afterAutospacing="1"/>
              <w:jc w:val="right"/>
              <w:rPr>
                <w:b w:val="0"/>
                <w:sz w:val="20"/>
              </w:rPr>
            </w:pPr>
            <w:r>
              <w:rPr>
                <w:b w:val="0"/>
                <w:sz w:val="20"/>
              </w:rPr>
              <w:t>147,272</w:t>
            </w:r>
          </w:p>
        </w:tc>
        <w:tc>
          <w:tcPr>
            <w:vAlign w:val="center"/>
          </w:tcPr>
          <w:p w:rsidR="001A6775">
            <w:pPr>
              <w:bidi w:val="0"/>
              <w:spacing w:after="0" w:afterAutospacing="1"/>
              <w:jc w:val="right"/>
              <w:rPr>
                <w:b w:val="0"/>
                <w:sz w:val="20"/>
              </w:rPr>
            </w:pPr>
            <w:r>
              <w:rPr>
                <w:b w:val="0"/>
                <w:sz w:val="20"/>
              </w:rPr>
              <w:t>+2,286</w:t>
            </w:r>
          </w:p>
        </w:tc>
        <w:tc>
          <w:tcPr>
            <w:vAlign w:val="center"/>
          </w:tcPr>
          <w:p w:rsidR="001A6775">
            <w:pPr>
              <w:bidi w:val="0"/>
              <w:spacing w:after="0" w:afterAutospacing="1"/>
              <w:jc w:val="right"/>
              <w:rPr>
                <w:b w:val="0"/>
                <w:sz w:val="20"/>
              </w:rPr>
            </w:pPr>
            <w:r>
              <w:rPr>
                <w:b w:val="0"/>
                <w:sz w:val="20"/>
              </w:rPr>
              <w:t>+1.58</w:t>
            </w:r>
          </w:p>
        </w:tc>
        <w:tc>
          <w:tcPr>
            <w:vAlign w:val="center"/>
          </w:tcPr>
          <w:p w:rsidR="001A6775">
            <w:pPr>
              <w:bidi w:val="0"/>
              <w:spacing w:after="0" w:afterAutospacing="1"/>
              <w:jc w:val="right"/>
              <w:rPr>
                <w:b w:val="0"/>
                <w:sz w:val="20"/>
              </w:rPr>
            </w:pPr>
            <w:r>
              <w:rPr>
                <w:b w:val="0"/>
                <w:sz w:val="20"/>
              </w:rPr>
              <w:t>+2.44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2014</w:t>
            </w:r>
          </w:p>
        </w:tc>
        <w:tc>
          <w:tcPr>
            <w:vAlign w:val="center"/>
          </w:tcPr>
          <w:p w:rsidR="001A6775">
            <w:pPr>
              <w:bidi w:val="0"/>
              <w:spacing w:after="0" w:afterAutospacing="1"/>
              <w:jc w:val="right"/>
              <w:rPr>
                <w:b w:val="0"/>
                <w:sz w:val="20"/>
              </w:rPr>
            </w:pPr>
            <w:r>
              <w:rPr>
                <w:b w:val="0"/>
                <w:sz w:val="20"/>
              </w:rPr>
              <w:t>149,511</w:t>
            </w:r>
          </w:p>
        </w:tc>
        <w:tc>
          <w:tcPr>
            <w:vAlign w:val="center"/>
          </w:tcPr>
          <w:p w:rsidR="001A6775">
            <w:pPr>
              <w:bidi w:val="0"/>
              <w:spacing w:after="0" w:afterAutospacing="1"/>
              <w:jc w:val="right"/>
              <w:rPr>
                <w:b w:val="0"/>
                <w:sz w:val="20"/>
              </w:rPr>
            </w:pPr>
            <w:r>
              <w:rPr>
                <w:b w:val="0"/>
                <w:sz w:val="20"/>
              </w:rPr>
              <w:t>+2,239</w:t>
            </w:r>
          </w:p>
        </w:tc>
        <w:tc>
          <w:tcPr>
            <w:vAlign w:val="center"/>
          </w:tcPr>
          <w:p w:rsidR="001A6775">
            <w:pPr>
              <w:bidi w:val="0"/>
              <w:spacing w:after="0" w:afterAutospacing="1"/>
              <w:jc w:val="right"/>
              <w:rPr>
                <w:b w:val="0"/>
                <w:sz w:val="20"/>
              </w:rPr>
            </w:pPr>
            <w:r>
              <w:rPr>
                <w:b w:val="0"/>
                <w:sz w:val="20"/>
              </w:rPr>
              <w:t>+1.52</w:t>
            </w:r>
          </w:p>
        </w:tc>
        <w:tc>
          <w:tcPr>
            <w:vAlign w:val="center"/>
          </w:tcPr>
          <w:p w:rsidR="001A6775">
            <w:pPr>
              <w:bidi w:val="0"/>
              <w:spacing w:after="0" w:afterAutospacing="1"/>
              <w:jc w:val="right"/>
              <w:rPr>
                <w:b w:val="0"/>
                <w:sz w:val="20"/>
              </w:rPr>
            </w:pPr>
            <w:r>
              <w:rPr>
                <w:b w:val="0"/>
                <w:sz w:val="20"/>
              </w:rPr>
              <w:t>+2.42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2015</w:t>
            </w:r>
          </w:p>
        </w:tc>
        <w:tc>
          <w:tcPr>
            <w:vAlign w:val="center"/>
          </w:tcPr>
          <w:p w:rsidR="001A6775">
            <w:pPr>
              <w:bidi w:val="0"/>
              <w:spacing w:after="0" w:afterAutospacing="1"/>
              <w:jc w:val="right"/>
              <w:rPr>
                <w:b w:val="0"/>
                <w:sz w:val="20"/>
              </w:rPr>
            </w:pPr>
            <w:r>
              <w:rPr>
                <w:b w:val="0"/>
                <w:sz w:val="20"/>
              </w:rPr>
              <w:t>151,974</w:t>
            </w:r>
          </w:p>
        </w:tc>
        <w:tc>
          <w:tcPr>
            <w:vAlign w:val="center"/>
          </w:tcPr>
          <w:p w:rsidR="001A6775">
            <w:pPr>
              <w:bidi w:val="0"/>
              <w:spacing w:after="0" w:afterAutospacing="1"/>
              <w:jc w:val="right"/>
              <w:rPr>
                <w:b w:val="0"/>
                <w:sz w:val="20"/>
              </w:rPr>
            </w:pPr>
            <w:r>
              <w:rPr>
                <w:b w:val="0"/>
                <w:sz w:val="20"/>
              </w:rPr>
              <w:t>+2,463</w:t>
            </w:r>
          </w:p>
        </w:tc>
        <w:tc>
          <w:tcPr>
            <w:vAlign w:val="center"/>
          </w:tcPr>
          <w:p w:rsidR="001A6775">
            <w:pPr>
              <w:bidi w:val="0"/>
              <w:spacing w:after="0" w:afterAutospacing="1"/>
              <w:jc w:val="right"/>
              <w:rPr>
                <w:b w:val="0"/>
                <w:sz w:val="20"/>
              </w:rPr>
            </w:pPr>
            <w:r>
              <w:rPr>
                <w:b w:val="0"/>
                <w:sz w:val="20"/>
              </w:rPr>
              <w:t>+1.65</w:t>
            </w:r>
          </w:p>
        </w:tc>
        <w:tc>
          <w:tcPr>
            <w:vAlign w:val="center"/>
          </w:tcPr>
          <w:p w:rsidR="001A6775">
            <w:pPr>
              <w:bidi w:val="0"/>
              <w:spacing w:after="0" w:afterAutospacing="1"/>
              <w:jc w:val="right"/>
              <w:rPr>
                <w:b w:val="0"/>
                <w:sz w:val="20"/>
              </w:rPr>
            </w:pPr>
            <w:r>
              <w:rPr>
                <w:b w:val="0"/>
                <w:sz w:val="20"/>
              </w:rPr>
              <w:t>+2.46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2016</w:t>
            </w:r>
          </w:p>
        </w:tc>
        <w:tc>
          <w:tcPr>
            <w:vAlign w:val="center"/>
          </w:tcPr>
          <w:p w:rsidR="001A6775">
            <w:pPr>
              <w:bidi w:val="0"/>
              <w:spacing w:after="0" w:afterAutospacing="1"/>
              <w:jc w:val="right"/>
              <w:rPr>
                <w:b w:val="0"/>
                <w:sz w:val="20"/>
              </w:rPr>
            </w:pPr>
            <w:r>
              <w:rPr>
                <w:b w:val="0"/>
                <w:sz w:val="20"/>
              </w:rPr>
              <w:t>155,126</w:t>
            </w:r>
          </w:p>
        </w:tc>
        <w:tc>
          <w:tcPr>
            <w:vAlign w:val="center"/>
          </w:tcPr>
          <w:p w:rsidR="001A6775">
            <w:pPr>
              <w:bidi w:val="0"/>
              <w:spacing w:after="0" w:afterAutospacing="1"/>
              <w:jc w:val="right"/>
              <w:rPr>
                <w:b w:val="0"/>
                <w:sz w:val="20"/>
              </w:rPr>
            </w:pPr>
            <w:r>
              <w:rPr>
                <w:b w:val="0"/>
                <w:sz w:val="20"/>
              </w:rPr>
              <w:t>+3,152</w:t>
            </w:r>
          </w:p>
        </w:tc>
        <w:tc>
          <w:tcPr>
            <w:vAlign w:val="center"/>
          </w:tcPr>
          <w:p w:rsidR="001A6775">
            <w:pPr>
              <w:bidi w:val="0"/>
              <w:spacing w:after="0" w:afterAutospacing="1"/>
              <w:jc w:val="right"/>
              <w:rPr>
                <w:b w:val="0"/>
                <w:sz w:val="20"/>
              </w:rPr>
            </w:pPr>
            <w:r>
              <w:rPr>
                <w:b w:val="0"/>
                <w:sz w:val="20"/>
              </w:rPr>
              <w:t>+2.07</w:t>
            </w:r>
          </w:p>
        </w:tc>
        <w:tc>
          <w:tcPr>
            <w:vAlign w:val="center"/>
          </w:tcPr>
          <w:p w:rsidR="001A6775">
            <w:pPr>
              <w:bidi w:val="0"/>
              <w:spacing w:after="0" w:afterAutospacing="1"/>
              <w:jc w:val="right"/>
              <w:rPr>
                <w:b w:val="0"/>
                <w:sz w:val="20"/>
              </w:rPr>
            </w:pPr>
            <w:r>
              <w:rPr>
                <w:b w:val="0"/>
                <w:sz w:val="20"/>
              </w:rPr>
              <w:t>+2.80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2017</w:t>
            </w:r>
          </w:p>
        </w:tc>
        <w:tc>
          <w:tcPr>
            <w:vAlign w:val="center"/>
          </w:tcPr>
          <w:p w:rsidR="001A6775">
            <w:pPr>
              <w:bidi w:val="0"/>
              <w:spacing w:after="0" w:afterAutospacing="1"/>
              <w:jc w:val="right"/>
              <w:rPr>
                <w:b w:val="0"/>
                <w:sz w:val="20"/>
              </w:rPr>
            </w:pPr>
            <w:r>
              <w:rPr>
                <w:b w:val="0"/>
                <w:sz w:val="20"/>
              </w:rPr>
              <w:t>156,525</w:t>
            </w:r>
          </w:p>
        </w:tc>
        <w:tc>
          <w:tcPr>
            <w:vAlign w:val="center"/>
          </w:tcPr>
          <w:p w:rsidR="001A6775">
            <w:pPr>
              <w:bidi w:val="0"/>
              <w:spacing w:after="0" w:afterAutospacing="1"/>
              <w:jc w:val="right"/>
              <w:rPr>
                <w:b w:val="0"/>
                <w:sz w:val="20"/>
              </w:rPr>
            </w:pPr>
            <w:r>
              <w:rPr>
                <w:b w:val="0"/>
                <w:sz w:val="20"/>
              </w:rPr>
              <w:t>+1,399</w:t>
            </w:r>
          </w:p>
        </w:tc>
        <w:tc>
          <w:tcPr>
            <w:vAlign w:val="center"/>
          </w:tcPr>
          <w:p w:rsidR="001A6775">
            <w:pPr>
              <w:bidi w:val="0"/>
              <w:spacing w:after="0" w:afterAutospacing="1"/>
              <w:jc w:val="right"/>
              <w:rPr>
                <w:b w:val="0"/>
                <w:sz w:val="20"/>
              </w:rPr>
            </w:pPr>
            <w:r>
              <w:rPr>
                <w:b w:val="0"/>
                <w:sz w:val="20"/>
              </w:rPr>
              <w:t>+0.90</w:t>
            </w:r>
          </w:p>
        </w:tc>
        <w:tc>
          <w:tcPr>
            <w:vAlign w:val="center"/>
          </w:tcPr>
          <w:p w:rsidR="001A6775">
            <w:pPr>
              <w:bidi w:val="0"/>
              <w:spacing w:after="0" w:afterAutospacing="1"/>
              <w:jc w:val="right"/>
              <w:rPr>
                <w:b w:val="0"/>
                <w:sz w:val="20"/>
              </w:rPr>
            </w:pPr>
            <w:r>
              <w:rPr>
                <w:b w:val="0"/>
                <w:sz w:val="20"/>
              </w:rPr>
              <w:t>+2.24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2018</w:t>
            </w:r>
          </w:p>
        </w:tc>
        <w:tc>
          <w:tcPr>
            <w:vAlign w:val="center"/>
          </w:tcPr>
          <w:p w:rsidR="001A6775">
            <w:pPr>
              <w:bidi w:val="0"/>
              <w:spacing w:after="0" w:afterAutospacing="1"/>
              <w:jc w:val="right"/>
              <w:rPr>
                <w:b w:val="0"/>
                <w:sz w:val="20"/>
              </w:rPr>
            </w:pPr>
            <w:r>
              <w:rPr>
                <w:b w:val="0"/>
                <w:sz w:val="20"/>
              </w:rPr>
              <w:t>157,103</w:t>
            </w:r>
          </w:p>
        </w:tc>
        <w:tc>
          <w:tcPr>
            <w:vAlign w:val="center"/>
          </w:tcPr>
          <w:p w:rsidR="001A6775">
            <w:pPr>
              <w:bidi w:val="0"/>
              <w:spacing w:after="0" w:afterAutospacing="1"/>
              <w:jc w:val="right"/>
              <w:rPr>
                <w:b w:val="0"/>
                <w:sz w:val="20"/>
              </w:rPr>
            </w:pPr>
            <w:r>
              <w:rPr>
                <w:b w:val="0"/>
                <w:sz w:val="20"/>
              </w:rPr>
              <w:t>+578</w:t>
            </w:r>
          </w:p>
        </w:tc>
        <w:tc>
          <w:tcPr>
            <w:vAlign w:val="center"/>
          </w:tcPr>
          <w:p w:rsidR="001A6775">
            <w:pPr>
              <w:bidi w:val="0"/>
              <w:spacing w:after="0" w:afterAutospacing="1"/>
              <w:jc w:val="right"/>
              <w:rPr>
                <w:b w:val="0"/>
                <w:sz w:val="20"/>
              </w:rPr>
            </w:pPr>
            <w:r>
              <w:rPr>
                <w:b w:val="0"/>
                <w:sz w:val="20"/>
              </w:rPr>
              <w:t>+0.37</w:t>
            </w:r>
          </w:p>
        </w:tc>
        <w:tc>
          <w:tcPr>
            <w:vAlign w:val="center"/>
          </w:tcPr>
          <w:p w:rsidR="001A6775">
            <w:pPr>
              <w:bidi w:val="0"/>
              <w:spacing w:after="0" w:afterAutospacing="1"/>
              <w:jc w:val="right"/>
              <w:rPr>
                <w:b w:val="0"/>
                <w:sz w:val="20"/>
              </w:rPr>
            </w:pPr>
            <w:r>
              <w:rPr>
                <w:b w:val="0"/>
                <w:sz w:val="20"/>
              </w:rPr>
              <w:t>+2.00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2019</w:t>
            </w:r>
          </w:p>
        </w:tc>
        <w:tc>
          <w:tcPr>
            <w:vAlign w:val="center"/>
          </w:tcPr>
          <w:p w:rsidR="001A6775">
            <w:pPr>
              <w:bidi w:val="0"/>
              <w:spacing w:after="0" w:afterAutospacing="1"/>
              <w:jc w:val="right"/>
              <w:rPr>
                <w:b w:val="0"/>
                <w:sz w:val="20"/>
              </w:rPr>
            </w:pPr>
            <w:r>
              <w:rPr>
                <w:b w:val="0"/>
                <w:sz w:val="20"/>
              </w:rPr>
              <w:t>157,298</w:t>
            </w:r>
          </w:p>
        </w:tc>
        <w:tc>
          <w:tcPr>
            <w:vAlign w:val="center"/>
          </w:tcPr>
          <w:p w:rsidR="001A6775">
            <w:pPr>
              <w:bidi w:val="0"/>
              <w:spacing w:after="0" w:afterAutospacing="1"/>
              <w:jc w:val="right"/>
              <w:rPr>
                <w:b w:val="0"/>
                <w:sz w:val="20"/>
              </w:rPr>
            </w:pPr>
            <w:r>
              <w:rPr>
                <w:b w:val="0"/>
                <w:sz w:val="20"/>
              </w:rPr>
              <w:t>+195</w:t>
            </w:r>
          </w:p>
        </w:tc>
        <w:tc>
          <w:tcPr>
            <w:vAlign w:val="center"/>
          </w:tcPr>
          <w:p w:rsidR="001A6775">
            <w:pPr>
              <w:bidi w:val="0"/>
              <w:spacing w:after="0" w:afterAutospacing="1"/>
              <w:jc w:val="right"/>
              <w:rPr>
                <w:b w:val="0"/>
                <w:sz w:val="20"/>
              </w:rPr>
            </w:pPr>
            <w:r>
              <w:rPr>
                <w:b w:val="0"/>
                <w:sz w:val="20"/>
              </w:rPr>
              <w:t>+0.12</w:t>
            </w:r>
          </w:p>
        </w:tc>
        <w:tc>
          <w:tcPr>
            <w:vAlign w:val="center"/>
          </w:tcPr>
          <w:p w:rsidR="001A6775">
            <w:pPr>
              <w:bidi w:val="0"/>
              <w:spacing w:after="0" w:afterAutospacing="1"/>
              <w:jc w:val="right"/>
              <w:rPr>
                <w:b w:val="0"/>
                <w:sz w:val="20"/>
              </w:rPr>
            </w:pPr>
            <w:r>
              <w:rPr>
                <w:b w:val="0"/>
                <w:sz w:val="20"/>
              </w:rPr>
              <w:t>+1.83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2020</w:t>
            </w:r>
          </w:p>
        </w:tc>
        <w:tc>
          <w:tcPr>
            <w:vAlign w:val="center"/>
          </w:tcPr>
          <w:p w:rsidR="001A6775">
            <w:pPr>
              <w:bidi w:val="0"/>
              <w:spacing w:after="0" w:afterAutospacing="1"/>
              <w:jc w:val="right"/>
              <w:rPr>
                <w:b w:val="0"/>
                <w:sz w:val="20"/>
              </w:rPr>
            </w:pPr>
            <w:r>
              <w:rPr>
                <w:b w:val="0"/>
                <w:sz w:val="20"/>
              </w:rPr>
              <w:t>157,056</w:t>
            </w:r>
          </w:p>
        </w:tc>
        <w:tc>
          <w:tcPr>
            <w:vAlign w:val="center"/>
          </w:tcPr>
          <w:p w:rsidR="001A6775">
            <w:pPr>
              <w:bidi w:val="0"/>
              <w:spacing w:after="0" w:afterAutospacing="1"/>
              <w:jc w:val="right"/>
              <w:rPr>
                <w:b w:val="0"/>
                <w:sz w:val="20"/>
              </w:rPr>
            </w:pPr>
            <w:r>
              <w:rPr>
                <w:b w:val="0"/>
                <w:sz w:val="20"/>
              </w:rPr>
              <w:t>-242</w:t>
            </w:r>
          </w:p>
        </w:tc>
        <w:tc>
          <w:tcPr>
            <w:vAlign w:val="center"/>
          </w:tcPr>
          <w:p w:rsidR="001A6775">
            <w:pPr>
              <w:bidi w:val="0"/>
              <w:spacing w:after="0" w:afterAutospacing="1"/>
              <w:jc w:val="right"/>
              <w:rPr>
                <w:b w:val="0"/>
                <w:sz w:val="20"/>
              </w:rPr>
            </w:pPr>
            <w:r>
              <w:rPr>
                <w:b w:val="0"/>
                <w:sz w:val="20"/>
              </w:rPr>
              <w:t>-0.15</w:t>
            </w:r>
          </w:p>
        </w:tc>
        <w:tc>
          <w:tcPr>
            <w:vAlign w:val="center"/>
          </w:tcPr>
          <w:p w:rsidR="001A6775">
            <w:pPr>
              <w:bidi w:val="0"/>
              <w:spacing w:after="0" w:afterAutospacing="1"/>
              <w:jc w:val="right"/>
              <w:rPr>
                <w:b w:val="0"/>
                <w:sz w:val="20"/>
              </w:rPr>
            </w:pPr>
            <w:r>
              <w:rPr>
                <w:b w:val="0"/>
                <w:sz w:val="20"/>
              </w:rPr>
              <w:t>+1.09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2021</w:t>
            </w:r>
          </w:p>
        </w:tc>
        <w:tc>
          <w:tcPr>
            <w:vAlign w:val="center"/>
          </w:tcPr>
          <w:p w:rsidR="001A6775">
            <w:pPr>
              <w:bidi w:val="0"/>
              <w:spacing w:after="0" w:afterAutospacing="1"/>
              <w:jc w:val="right"/>
              <w:rPr>
                <w:b w:val="0"/>
                <w:sz w:val="20"/>
              </w:rPr>
            </w:pPr>
            <w:r>
              <w:rPr>
                <w:b w:val="0"/>
                <w:sz w:val="20"/>
              </w:rPr>
              <w:t>150,296</w:t>
            </w:r>
          </w:p>
        </w:tc>
        <w:tc>
          <w:tcPr>
            <w:vAlign w:val="center"/>
          </w:tcPr>
          <w:p w:rsidR="001A6775">
            <w:pPr>
              <w:bidi w:val="0"/>
              <w:spacing w:after="0" w:afterAutospacing="1"/>
              <w:jc w:val="right"/>
              <w:rPr>
                <w:b w:val="0"/>
                <w:sz w:val="20"/>
              </w:rPr>
            </w:pPr>
            <w:r>
              <w:rPr>
                <w:b w:val="0"/>
                <w:sz w:val="20"/>
              </w:rPr>
              <w:t>-6,760</w:t>
            </w:r>
          </w:p>
        </w:tc>
        <w:tc>
          <w:tcPr>
            <w:vAlign w:val="center"/>
          </w:tcPr>
          <w:p w:rsidR="001A6775">
            <w:pPr>
              <w:bidi w:val="0"/>
              <w:spacing w:after="0" w:afterAutospacing="1"/>
              <w:jc w:val="right"/>
              <w:rPr>
                <w:b w:val="0"/>
                <w:sz w:val="20"/>
              </w:rPr>
            </w:pPr>
            <w:r>
              <w:rPr>
                <w:b w:val="0"/>
                <w:sz w:val="20"/>
              </w:rPr>
              <w:t>-4.30</w:t>
            </w:r>
          </w:p>
        </w:tc>
        <w:tc>
          <w:tcPr>
            <w:vAlign w:val="center"/>
          </w:tcPr>
          <w:p w:rsidR="001A6775">
            <w:pPr>
              <w:bidi w:val="0"/>
              <w:spacing w:after="0" w:afterAutospacing="1"/>
              <w:jc w:val="right"/>
              <w:rPr>
                <w:b w:val="0"/>
                <w:sz w:val="20"/>
              </w:rPr>
            </w:pPr>
            <w:r>
              <w:rPr>
                <w:b w:val="0"/>
                <w:sz w:val="20"/>
              </w:rPr>
              <w:t>-1.70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2022</w:t>
            </w:r>
          </w:p>
        </w:tc>
        <w:tc>
          <w:tcPr>
            <w:vAlign w:val="center"/>
          </w:tcPr>
          <w:p w:rsidR="001A6775">
            <w:pPr>
              <w:bidi w:val="0"/>
              <w:spacing w:after="0" w:afterAutospacing="1"/>
              <w:jc w:val="right"/>
              <w:rPr>
                <w:b w:val="0"/>
                <w:sz w:val="20"/>
              </w:rPr>
            </w:pPr>
            <w:r>
              <w:rPr>
                <w:b w:val="0"/>
                <w:sz w:val="20"/>
              </w:rPr>
              <w:t>150,605</w:t>
            </w:r>
          </w:p>
        </w:tc>
        <w:tc>
          <w:tcPr>
            <w:vAlign w:val="center"/>
          </w:tcPr>
          <w:p w:rsidR="001A6775">
            <w:pPr>
              <w:bidi w:val="0"/>
              <w:spacing w:after="0" w:afterAutospacing="1"/>
              <w:jc w:val="right"/>
              <w:rPr>
                <w:b w:val="0"/>
                <w:sz w:val="20"/>
              </w:rPr>
            </w:pPr>
            <w:r>
              <w:rPr>
                <w:b w:val="0"/>
                <w:sz w:val="20"/>
              </w:rPr>
              <w:t>+309</w:t>
            </w:r>
          </w:p>
        </w:tc>
        <w:tc>
          <w:tcPr>
            <w:vAlign w:val="center"/>
          </w:tcPr>
          <w:p w:rsidR="001A6775">
            <w:pPr>
              <w:bidi w:val="0"/>
              <w:spacing w:after="0" w:afterAutospacing="1"/>
              <w:jc w:val="right"/>
              <w:rPr>
                <w:b w:val="0"/>
                <w:sz w:val="20"/>
              </w:rPr>
            </w:pPr>
            <w:r>
              <w:rPr>
                <w:b w:val="0"/>
                <w:sz w:val="20"/>
              </w:rPr>
              <w:t>+0.21</w:t>
            </w:r>
          </w:p>
        </w:tc>
        <w:tc>
          <w:tcPr>
            <w:vAlign w:val="center"/>
          </w:tcPr>
          <w:p w:rsidR="001A6775">
            <w:pPr>
              <w:bidi w:val="0"/>
              <w:spacing w:after="0" w:afterAutospacing="1"/>
              <w:jc w:val="right"/>
              <w:rPr>
                <w:b w:val="0"/>
                <w:sz w:val="20"/>
              </w:rPr>
            </w:pPr>
            <w:r>
              <w:rPr>
                <w:b w:val="0"/>
                <w:sz w:val="20"/>
              </w:rPr>
              <w:t>+1.29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2023</w:t>
            </w:r>
          </w:p>
        </w:tc>
        <w:tc>
          <w:tcPr>
            <w:vAlign w:val="center"/>
          </w:tcPr>
          <w:p w:rsidR="001A6775">
            <w:pPr>
              <w:bidi w:val="0"/>
              <w:spacing w:after="0" w:afterAutospacing="1"/>
              <w:jc w:val="right"/>
              <w:rPr>
                <w:b w:val="0"/>
                <w:sz w:val="20"/>
              </w:rPr>
            </w:pPr>
            <w:r>
              <w:rPr>
                <w:b w:val="0"/>
                <w:sz w:val="20"/>
              </w:rPr>
              <w:t>155,683</w:t>
            </w:r>
          </w:p>
        </w:tc>
        <w:tc>
          <w:tcPr>
            <w:vAlign w:val="center"/>
          </w:tcPr>
          <w:p w:rsidR="001A6775">
            <w:pPr>
              <w:bidi w:val="0"/>
              <w:spacing w:after="0" w:afterAutospacing="1"/>
              <w:jc w:val="right"/>
              <w:rPr>
                <w:b w:val="0"/>
                <w:sz w:val="20"/>
              </w:rPr>
            </w:pPr>
            <w:r>
              <w:rPr>
                <w:b w:val="0"/>
                <w:sz w:val="20"/>
              </w:rPr>
              <w:t>+5,078</w:t>
            </w:r>
          </w:p>
        </w:tc>
        <w:tc>
          <w:tcPr>
            <w:vAlign w:val="center"/>
          </w:tcPr>
          <w:p w:rsidR="001A6775">
            <w:pPr>
              <w:bidi w:val="0"/>
              <w:spacing w:after="0" w:afterAutospacing="1"/>
              <w:jc w:val="right"/>
              <w:rPr>
                <w:b w:val="0"/>
                <w:sz w:val="20"/>
              </w:rPr>
            </w:pPr>
            <w:r>
              <w:rPr>
                <w:b w:val="0"/>
                <w:sz w:val="20"/>
              </w:rPr>
              <w:t>+3.37</w:t>
            </w:r>
          </w:p>
        </w:tc>
        <w:tc>
          <w:tcPr>
            <w:vAlign w:val="center"/>
          </w:tcPr>
          <w:p w:rsidR="001A6775">
            <w:pPr>
              <w:bidi w:val="0"/>
              <w:spacing w:after="0" w:afterAutospacing="1"/>
              <w:jc w:val="right"/>
              <w:rPr>
                <w:b w:val="0"/>
                <w:sz w:val="20"/>
              </w:rPr>
            </w:pPr>
            <w:r>
              <w:rPr>
                <w:b w:val="0"/>
                <w:sz w:val="20"/>
              </w:rPr>
              <w:t>+3.32</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0" w:afterAutospacing="1"/>
        <w:jc w:val="center"/>
      </w:pPr>
      <w:r>
        <w:pict>
          <v:shape id="_x0000_i1027" type="#_x0000_t75" style="height:286pt;width:481pt">
            <v:imagedata r:id="rId7" o:title=""/>
          </v:shape>
        </w:pict>
      </w:r>
    </w:p>
    <w:p w:rsidR="001A6775">
      <w:pPr>
        <w:bidi w:val="0"/>
        <w:spacing w:after="0" w:afterAutospacing="1"/>
        <w:jc w:val="center"/>
      </w:pPr>
    </w:p>
    <w:sectPr w:rsidSect="001A67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header" Target="header2.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