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Cardinia Shire</w:t>
      </w:r>
    </w:p>
    <w:p w:rsidR="001A6775">
      <w:pPr>
        <w:pStyle w:val="Heading4"/>
        <w:bidi w:val="0"/>
        <w:spacing w:after="280" w:afterAutospacing="1"/>
      </w:pPr>
      <w:r>
        <w:rPr>
          <w:rtl w:val="0"/>
        </w:rPr>
        <w:t>Home</w:t>
      </w:r>
    </w:p>
    <w:p w:rsidR="001A6775">
      <w:pPr>
        <w:bidi w:val="0"/>
        <w:spacing w:after="280" w:afterAutospacing="1"/>
      </w:pPr>
      <w:r>
        <w:t>Cardinia Shire Community Profile provides demographic analysis for the Shire and smaller areas within it based on results from the 2021, 2016, 2011, 2006, 2001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