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Adelaide Hills Council</w:t>
      </w:r>
    </w:p>
    <w:p w:rsidR="001A6775">
      <w:pPr>
        <w:pStyle w:val="Heading4"/>
        <w:bidi w:val="0"/>
        <w:spacing w:after="280" w:afterAutospacing="1"/>
      </w:pPr>
      <w:r>
        <w:rPr>
          <w:rtl w:val="0"/>
        </w:rPr>
        <w:t>Home</w:t>
      </w:r>
    </w:p>
    <w:p w:rsidR="001A6775">
      <w:pPr>
        <w:bidi w:val="0"/>
        <w:spacing w:after="280" w:afterAutospacing="1"/>
      </w:pPr>
      <w:r>
        <w:t>Adelaide Hills Council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